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1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40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2" w:hRule="atLeast"/>
        </w:trPr>
        <w:tc>
          <w:tcPr>
            <w:tcW w:w="10402" w:type="dxa"/>
            <w:tcBorders>
              <w:top w:val="nil"/>
              <w:left w:val="nil"/>
              <w:bottom w:val="nil"/>
              <w:right w:val="nil"/>
            </w:tcBorders>
          </w:tcPr>
          <w:p>
            <w:pPr>
              <w:pStyle w:val="8"/>
              <w:spacing w:line="360" w:lineRule="auto"/>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45" w:hRule="atLeast"/>
        </w:trPr>
        <w:tc>
          <w:tcPr>
            <w:tcW w:w="10402" w:type="dxa"/>
            <w:tcBorders>
              <w:top w:val="nil"/>
              <w:left w:val="nil"/>
              <w:bottom w:val="nil"/>
              <w:right w:val="nil"/>
            </w:tcBorders>
            <w:vAlign w:val="top"/>
          </w:tcPr>
          <w:p>
            <w:pPr>
              <w:ind w:right="284" w:rightChars="129"/>
              <w:jc w:val="center"/>
              <w:rPr>
                <w:rFonts w:hint="eastAsia" w:ascii="宋体" w:hAnsi="宋体" w:eastAsia="宋体" w:cs="宋体"/>
                <w:b/>
                <w:bCs/>
                <w:sz w:val="52"/>
                <w:szCs w:val="52"/>
                <w:lang w:val="en-US" w:eastAsia="zh-CN"/>
              </w:rPr>
            </w:pPr>
            <w:r>
              <w:rPr>
                <w:rFonts w:ascii="宋体" w:hAnsi="宋体" w:eastAsia="宋体" w:cs="宋体"/>
                <w:b/>
                <w:sz w:val="52"/>
              </w:rPr>
              <w:t>2022年度</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江苏省公安厅居民身份证制作中心</w:t>
            </w:r>
            <w:r>
              <w:rPr>
                <w:rFonts w:ascii="宋体" w:hAnsi="宋体" w:eastAsia="宋体" w:cs="宋体"/>
                <w:b/>
                <w:sz w:val="52"/>
              </w:rPr>
              <w:cr/>
            </w:r>
            <w:r>
              <w:rPr>
                <w:rFonts w:ascii="宋体" w:hAnsi="宋体" w:eastAsia="宋体" w:cs="宋体"/>
                <w:b/>
                <w:sz w:val="52"/>
              </w:rPr>
              <w:br w:type="textWrapping"/>
            </w:r>
            <w:r>
              <w:rPr>
                <w:rFonts w:ascii="宋体" w:hAnsi="宋体" w:eastAsia="宋体" w:cs="宋体"/>
                <w:b/>
                <w:sz w:val="52"/>
              </w:rPr>
              <w:t>单位决算公开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700" w:bottom="770" w:left="1020" w:header="170" w:footer="280" w:gutter="0"/>
          <w:pgBorders>
            <w:top w:val="none" w:sz="0" w:space="0"/>
            <w:left w:val="none" w:sz="0" w:space="0"/>
            <w:bottom w:val="none" w:sz="0" w:space="0"/>
            <w:right w:val="none"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tabs>
          <w:tab w:val="left" w:pos="880"/>
        </w:tabs>
        <w:spacing w:line="718" w:lineRule="exact"/>
        <w:ind w:right="313" w:firstLine="0"/>
        <w:outlineLvl w:val="0"/>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spacing w:before="7" w:after="0"/>
        <w:rPr>
          <w:rFonts w:hint="eastAsia" w:ascii="仿宋" w:hAnsi="仿宋" w:eastAsia="仿宋" w:cs="仿宋"/>
          <w:sz w:val="27"/>
        </w:rPr>
      </w:pP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outlineLvl w:val="0"/>
        <w:rPr>
          <w:rFonts w:hint="eastAsia" w:ascii="黑体" w:hAnsi="黑体" w:eastAsia="黑体" w:cs="黑体"/>
          <w:b w:val="0"/>
          <w:bCs w:val="0"/>
        </w:rPr>
      </w:pPr>
      <w:r>
        <w:rPr>
          <w:rFonts w:hint="eastAsia" w:ascii="黑体" w:hAnsi="黑体" w:eastAsia="黑体" w:cs="黑体"/>
          <w:b w:val="0"/>
          <w:bCs w:val="0"/>
        </w:rPr>
        <w:t xml:space="preserve">第一部分 </w:t>
      </w:r>
      <w:r>
        <w:rPr>
          <w:rFonts w:hint="eastAsia" w:ascii="黑体" w:hAnsi="黑体" w:eastAsia="黑体" w:cs="黑体"/>
          <w:b w:val="0"/>
          <w:bCs w:val="0"/>
          <w:lang w:val="en-US" w:eastAsia="zh-CN"/>
        </w:rPr>
        <w:t>单位</w:t>
      </w:r>
      <w:r>
        <w:rPr>
          <w:rFonts w:hint="eastAsia" w:ascii="黑体" w:hAnsi="黑体" w:eastAsia="黑体" w:cs="黑体"/>
          <w:b w:val="0"/>
          <w:bCs w:val="0"/>
        </w:rPr>
        <w:t>概况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机构设置及决算单位构成情况</w:t>
      </w:r>
    </w:p>
    <w:p>
      <w:pPr>
        <w:pStyle w:val="8"/>
        <w:keepNext w:val="0"/>
        <w:keepLines w:val="0"/>
        <w:pageBreakBefore w:val="0"/>
        <w:widowControl w:val="0"/>
        <w:tabs>
          <w:tab w:val="left" w:pos="2249"/>
        </w:tabs>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w:t>
      </w:r>
      <w:r>
        <w:rPr>
          <w:rFonts w:hint="eastAsia" w:ascii="仿宋" w:hAnsi="仿宋" w:eastAsia="仿宋" w:cs="仿宋"/>
          <w:lang w:val="en-US" w:eastAsia="zh-CN"/>
        </w:rPr>
        <w:t>2</w:t>
      </w:r>
      <w:r>
        <w:rPr>
          <w:rFonts w:hint="eastAsia" w:ascii="仿宋" w:hAnsi="仿宋" w:eastAsia="仿宋" w:cs="仿宋"/>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rPr>
      </w:pPr>
      <w:r>
        <w:rPr>
          <w:rFonts w:hint="eastAsia" w:ascii="黑体" w:hAnsi="黑体" w:eastAsia="黑体" w:cs="黑体"/>
          <w:b w:val="0"/>
          <w:bCs w:val="0"/>
          <w:lang w:val="en-US" w:eastAsia="zh-CN"/>
        </w:rPr>
        <w:t>第二部分 2022年度</w:t>
      </w:r>
      <w:r>
        <w:rPr>
          <w:rFonts w:ascii="黑体" w:hAnsi="黑体" w:eastAsia="黑体" w:cs="黑体"/>
        </w:rPr>
        <w:t>单位决算表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spacing w:val="-2"/>
        </w:rPr>
        <w:t>一、收入支出决算总表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5774" w:hanging="11" w:firstLineChars="0"/>
        <w:jc w:val="both"/>
        <w:textAlignment w:val="auto"/>
        <w:rPr>
          <w:rFonts w:hint="eastAsia" w:ascii="仿宋" w:hAnsi="仿宋" w:eastAsia="仿宋" w:cs="仿宋"/>
        </w:rPr>
      </w:pPr>
      <w:r>
        <w:rPr>
          <w:rFonts w:hint="eastAsia" w:ascii="仿宋" w:hAnsi="仿宋" w:eastAsia="仿宋" w:cs="仿宋"/>
        </w:rPr>
        <w:t>二、收入决算表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w w:val="95"/>
        </w:rPr>
        <w:t>三、支出决算表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四、财政拨款收入支出决算总表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六、财政拨款基本支出决算表（经济科目）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894" w:hanging="11" w:firstLineChars="0"/>
        <w:jc w:val="both"/>
        <w:textAlignment w:val="auto"/>
        <w:rPr>
          <w:rFonts w:hint="eastAsia" w:ascii="仿宋" w:hAnsi="仿宋" w:eastAsia="仿宋" w:cs="仿宋"/>
        </w:rPr>
      </w:pPr>
      <w:r>
        <w:rPr>
          <w:rFonts w:hint="eastAsia" w:ascii="仿宋" w:hAnsi="仿宋" w:eastAsia="仿宋" w:cs="仿宋"/>
        </w:rPr>
        <w:t>七、一般公共预算支出决算表（功能科目）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八、一般公共预算基本支出决算表（经济科目）</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w:t>
      </w:r>
      <w:r>
        <w:rPr>
          <w:rFonts w:hint="eastAsia" w:ascii="仿宋" w:hAnsi="仿宋" w:eastAsia="仿宋" w:cs="仿宋"/>
          <w:lang w:val="en-US" w:eastAsia="zh-CN"/>
        </w:rPr>
        <w:t>财政拨款“三公”经费、会议费和培训费支出决算表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default" w:ascii="仿宋" w:hAnsi="仿宋" w:eastAsia="仿宋" w:cs="仿宋"/>
          <w:lang w:val="en-US" w:eastAsia="zh-CN"/>
        </w:rPr>
      </w:pPr>
      <w:r>
        <w:rPr>
          <w:rFonts w:hint="eastAsia" w:ascii="仿宋" w:hAnsi="仿宋" w:eastAsia="仿宋" w:cs="仿宋"/>
        </w:rPr>
        <w:t>十一、</w:t>
      </w:r>
      <w:r>
        <w:rPr>
          <w:rFonts w:hint="eastAsia" w:ascii="仿宋" w:hAnsi="仿宋" w:eastAsia="仿宋" w:cs="仿宋"/>
          <w:lang w:val="en-US" w:eastAsia="zh-CN"/>
        </w:rPr>
        <w:t>国有资本经营预算支出决算表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w:t>
      </w:r>
      <w:r>
        <w:rPr>
          <w:rFonts w:hint="eastAsia" w:ascii="仿宋" w:hAnsi="仿宋" w:eastAsia="仿宋" w:cs="仿宋"/>
          <w:lang w:val="en-US" w:eastAsia="zh-CN"/>
        </w:rPr>
        <w:t>财政拨款</w:t>
      </w:r>
      <w:r>
        <w:rPr>
          <w:rFonts w:hint="eastAsia" w:ascii="仿宋" w:hAnsi="仿宋" w:eastAsia="仿宋" w:cs="仿宋"/>
        </w:rPr>
        <w:t>机关运行经费支出决算表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right="2575"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、政府采购支出决算表</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eastAsia" w:ascii="黑体" w:hAnsi="黑体" w:eastAsia="黑体" w:cs="黑体"/>
          <w:b w:val="0"/>
          <w:bCs w:val="0"/>
          <w:lang w:val="en-US" w:eastAsia="zh-CN"/>
        </w:rPr>
      </w:pPr>
      <w:r>
        <w:rPr>
          <w:rFonts w:hint="eastAsia" w:ascii="黑体" w:hAnsi="黑体" w:eastAsia="黑体" w:cs="黑体"/>
          <w:b w:val="0"/>
          <w:bCs w:val="0"/>
          <w:lang w:val="en-US" w:eastAsia="zh-CN"/>
        </w:rPr>
        <w:t>第三部分 2022年度</w:t>
      </w:r>
      <w:r>
        <w:rPr>
          <w:rFonts w:ascii="黑体" w:hAnsi="黑体" w:eastAsia="黑体" w:cs="黑体"/>
        </w:rPr>
        <w:t>单位决算情况说明</w:t>
      </w:r>
    </w:p>
    <w:p>
      <w:pPr>
        <w:pStyle w:val="8"/>
        <w:keepNext w:val="0"/>
        <w:keepLines w:val="0"/>
        <w:pageBreakBefore w:val="0"/>
        <w:widowControl w:val="0"/>
        <w:kinsoku/>
        <w:wordWrap/>
        <w:overflowPunct/>
        <w:topLinePunct w:val="0"/>
        <w:autoSpaceDE/>
        <w:autoSpaceDN/>
        <w:bidi w:val="0"/>
        <w:adjustRightInd/>
        <w:snapToGrid/>
        <w:spacing w:line="360" w:lineRule="auto"/>
        <w:ind w:left="671" w:leftChars="300" w:hanging="11" w:firstLineChars="0"/>
        <w:jc w:val="both"/>
        <w:textAlignment w:val="auto"/>
        <w:rPr>
          <w:rFonts w:hint="default" w:ascii="仿宋" w:hAnsi="仿宋" w:eastAsia="仿宋" w:cs="仿宋"/>
          <w:b/>
          <w:bCs/>
          <w:color w:val="000000"/>
          <w:sz w:val="30"/>
          <w:szCs w:val="30"/>
          <w:lang w:val="en-US" w:eastAsia="zh-CN" w:bidi="ar"/>
        </w:rPr>
      </w:pPr>
      <w:r>
        <w:rPr>
          <w:rFonts w:hint="eastAsia" w:ascii="黑体" w:hAnsi="黑体" w:eastAsia="黑体" w:cs="黑体"/>
          <w:b w:val="0"/>
          <w:bCs w:val="0"/>
          <w:lang w:val="en-US" w:eastAsia="zh-CN"/>
        </w:rPr>
        <w:t>第四部分 名词解释</w:t>
      </w:r>
    </w:p>
    <w:p>
      <w:pPr>
        <w:pStyle w:val="8"/>
        <w:spacing w:line="235" w:lineRule="auto"/>
        <w:ind w:left="669" w:leftChars="300" w:right="2414" w:hanging="9" w:firstLineChars="0"/>
        <w:jc w:val="both"/>
        <w:rPr>
          <w:rFonts w:hint="eastAsia" w:ascii="仿宋" w:hAnsi="仿宋" w:eastAsia="仿宋" w:cs="仿宋"/>
        </w:rPr>
        <w:sectPr>
          <w:footerReference r:id="rId6" w:type="default"/>
          <w:pgSz w:w="11906" w:h="16838"/>
          <w:pgMar w:top="1580" w:right="700" w:bottom="770" w:left="1020" w:header="283" w:footer="280" w:gutter="0"/>
          <w:pgBorders>
            <w:top w:val="none" w:sz="0" w:space="0"/>
            <w:left w:val="none" w:sz="0" w:space="0"/>
            <w:bottom w:val="none" w:sz="0" w:space="0"/>
            <w:right w:val="none"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outlineLvl w:val="0"/>
        <w:rPr>
          <w:rFonts w:hint="eastAsia" w:ascii="宋体" w:hAnsi="宋体" w:eastAsia="宋体" w:cs="宋体"/>
          <w:b/>
          <w:bCs/>
        </w:rPr>
      </w:pPr>
      <w:r>
        <w:rPr>
          <w:rFonts w:hint="eastAsia" w:ascii="宋体" w:hAnsi="宋体" w:eastAsia="宋体" w:cs="宋体"/>
          <w:b/>
          <w:bCs/>
        </w:rPr>
        <w:t>第一部分</w:t>
      </w:r>
      <w:r>
        <w:rPr>
          <w:rFonts w:hint="eastAsia" w:ascii="宋体" w:hAnsi="宋体" w:eastAsia="宋体" w:cs="宋体"/>
          <w:b/>
          <w:bCs/>
          <w:lang w:val="en-US" w:eastAsia="zh-CN"/>
        </w:rPr>
        <w:t xml:space="preserve"> </w:t>
      </w:r>
      <w:r>
        <w:rPr>
          <w:rFonts w:hint="eastAsia" w:ascii="宋体" w:hAnsi="宋体" w:eastAsia="宋体" w:cs="宋体"/>
          <w:b/>
          <w:bCs/>
        </w:rPr>
        <w:t>单位概况</w:t>
      </w:r>
    </w:p>
    <w:p>
      <w:pPr>
        <w:ind w:right="504" w:rightChars="229"/>
        <w:jc w:val="both"/>
        <w:rPr>
          <w:rFonts w:hint="eastAsia"/>
        </w:r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一、主要职能</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承担全省居民身份证制作工作，负责制证数据、信息审核处理和制证信息库管理，对全省居民身份证信息管理所进行业务指导，负责全省居民身份证工本费管理。</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二、</w:t>
      </w:r>
      <w:r>
        <w:rPr>
          <w:rFonts w:ascii="黑体" w:hAnsi="黑体" w:eastAsia="黑体" w:cs="黑体"/>
        </w:rPr>
        <w:t>单位</w:t>
      </w:r>
      <w:r>
        <w:rPr>
          <w:rFonts w:hint="eastAsia" w:ascii="黑体" w:hAnsi="黑体" w:eastAsia="黑体" w:cs="黑体"/>
          <w:b w:val="0"/>
          <w:bCs w:val="0"/>
        </w:rPr>
        <w:t>机构设置及决算单位构成情况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outlineLvl w:val="1"/>
        <w:rPr>
          <w:rFonts w:hint="eastAsia" w:ascii="黑体" w:hAnsi="黑体" w:eastAsia="黑体" w:cs="黑体"/>
          <w:b w:val="0"/>
          <w:bCs w:val="0"/>
        </w:rPr>
      </w:pPr>
      <w:r>
        <w:rPr>
          <w:rFonts w:hint="eastAsia" w:ascii="黑体" w:hAnsi="黑体" w:eastAsia="黑体" w:cs="黑体"/>
          <w:b w:val="0"/>
          <w:bCs w:val="0"/>
        </w:rPr>
        <w:t>三、</w:t>
      </w:r>
      <w:r>
        <w:rPr>
          <w:rFonts w:hint="eastAsia" w:ascii="黑体" w:hAnsi="黑体" w:eastAsia="黑体" w:cs="黑体"/>
          <w:b w:val="0"/>
          <w:bCs w:val="0"/>
          <w:lang w:eastAsia="zh-CN"/>
        </w:rPr>
        <w:t>2022</w:t>
      </w:r>
      <w:r>
        <w:rPr>
          <w:rFonts w:hint="eastAsia" w:ascii="黑体" w:hAnsi="黑体" w:eastAsia="黑体" w:cs="黑体"/>
          <w:b w:val="0"/>
          <w:bCs w:val="0"/>
        </w:rPr>
        <w:t>年度主要工作完成情况</w:t>
      </w: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江苏省公安厅居民身份证制作中心（以下简称“制证中心”）认真贯彻落实公安部、省厅和总队工作部署要求，忠诚履职，较好地完成了各项工作任务。一是认真抓好公安部重点工作，全国身份证信息服务平台试点、制证设备测试、制证数据汇聚等重点工作均有序开展、落地落实。二是认真抓好制发证工作，年内共制发居民身份证640余万张，较2021年制证量增长20.75%。三是认真抓好身份证工本费管理工作，年内共收缴工本费8000余万元，工本费管理工作规范严谨。四是认真做好服务工作，年内通过“绿色通道”办理群众急用证件28586张、个人证件邮递180余万张，群众满意度不断提高。</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700" w:bottom="770" w:left="1020" w:header="283"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8"/>
        <w:keepNext w:val="0"/>
        <w:keepLines w:val="0"/>
        <w:pageBreakBefore w:val="0"/>
        <w:widowControl w:val="0"/>
        <w:kinsoku/>
        <w:wordWrap/>
        <w:overflowPunct/>
        <w:topLinePunct w:val="0"/>
        <w:autoSpaceDE/>
        <w:autoSpaceDN/>
        <w:bidi w:val="0"/>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rPr>
          <w:rFonts w:hint="eastAsia" w:ascii="仿宋" w:hAnsi="仿宋" w:eastAsia="仿宋" w:cs="仿宋"/>
          <w:b/>
          <w:bCs/>
          <w:sz w:val="44"/>
          <w:szCs w:val="44"/>
        </w:rPr>
      </w:pPr>
    </w:p>
    <w:p>
      <w:pPr>
        <w:pStyle w:val="21"/>
        <w:widowControl w:val="0"/>
        <w:tabs>
          <w:tab w:val="left" w:pos="1609"/>
        </w:tabs>
        <w:suppressAutoHyphens/>
        <w:bidi w:val="0"/>
        <w:spacing w:before="12" w:after="0" w:line="300" w:lineRule="auto"/>
        <w:ind w:left="340" w:right="567" w:firstLine="0"/>
        <w:jc w:val="center"/>
        <w:outlineLvl w:val="0"/>
        <w:rPr>
          <w:rFonts w:hint="eastAsia" w:ascii="宋体" w:hAnsi="宋体" w:eastAsia="宋体" w:cs="宋体"/>
          <w:b/>
          <w:bCs/>
          <w:sz w:val="36"/>
          <w:szCs w:val="36"/>
          <w:lang w:val="en-US" w:eastAsia="zh-CN"/>
        </w:rPr>
      </w:pPr>
      <w:r>
        <w:rPr>
          <w:rFonts w:hint="eastAsia" w:ascii="宋体" w:hAnsi="宋体" w:eastAsia="宋体" w:cs="宋体"/>
          <w:b/>
          <w:bCs/>
          <w:sz w:val="36"/>
          <w:szCs w:val="36"/>
        </w:rPr>
        <w:t>第二部分</w:t>
      </w:r>
    </w:p>
    <w:p>
      <w:pPr>
        <w:pStyle w:val="21"/>
        <w:widowControl w:val="0"/>
        <w:tabs>
          <w:tab w:val="left" w:pos="1609"/>
        </w:tabs>
        <w:suppressAutoHyphens/>
        <w:bidi w:val="0"/>
        <w:spacing w:before="12" w:after="0" w:line="300" w:lineRule="auto"/>
        <w:ind w:left="340" w:right="567" w:firstLine="0"/>
        <w:jc w:val="center"/>
        <w:rPr>
          <w:rFonts w:hint="eastAsia" w:ascii="宋体" w:hAnsi="宋体" w:eastAsia="宋体" w:cs="宋体"/>
          <w:b/>
          <w:bCs/>
          <w:sz w:val="36"/>
          <w:szCs w:val="36"/>
        </w:rPr>
      </w:pPr>
      <w:r>
        <w:rPr>
          <w:rFonts w:hint="eastAsia" w:ascii="宋体" w:hAnsi="宋体" w:eastAsia="宋体" w:cs="宋体"/>
          <w:b/>
          <w:bCs/>
          <w:sz w:val="36"/>
          <w:szCs w:val="36"/>
          <w:u w:val="none"/>
        </w:rPr>
        <w:t>江苏省公安厅居民身份证制作中心</w:t>
      </w:r>
    </w:p>
    <w:p>
      <w:pPr>
        <w:pStyle w:val="21"/>
        <w:widowControl w:val="0"/>
        <w:tabs>
          <w:tab w:val="left" w:pos="1609"/>
        </w:tabs>
        <w:suppressAutoHyphens/>
        <w:bidi w:val="0"/>
        <w:spacing w:before="12" w:after="0" w:line="300" w:lineRule="auto"/>
        <w:ind w:left="340" w:right="567" w:firstLine="0"/>
        <w:jc w:val="center"/>
        <w:outlineLvl w:val="1"/>
        <w:rPr>
          <w:rFonts w:hint="eastAsia" w:ascii="宋体" w:hAnsi="宋体" w:eastAsia="宋体" w:cs="宋体"/>
          <w:b/>
          <w:bCs/>
          <w:sz w:val="36"/>
          <w:szCs w:val="36"/>
        </w:rPr>
      </w:pPr>
      <w:r>
        <w:rPr>
          <w:rFonts w:hint="eastAsia" w:ascii="宋体" w:hAnsi="宋体" w:eastAsia="宋体" w:cs="宋体"/>
          <w:b/>
          <w:bCs/>
          <w:sz w:val="36"/>
          <w:szCs w:val="36"/>
          <w:lang w:eastAsia="zh-CN"/>
        </w:rPr>
        <w:t>2022</w:t>
      </w:r>
      <w:r>
        <w:rPr>
          <w:rFonts w:hint="eastAsia" w:ascii="宋体" w:hAnsi="宋体" w:eastAsia="宋体" w:cs="宋体"/>
          <w:b/>
          <w:bCs/>
          <w:sz w:val="36"/>
          <w:szCs w:val="36"/>
        </w:rPr>
        <w:t>年度</w:t>
      </w:r>
      <w:r>
        <w:rPr>
          <w:rFonts w:hint="eastAsia" w:ascii="宋体" w:hAnsi="宋体" w:eastAsia="宋体" w:cs="宋体"/>
          <w:b/>
          <w:bCs/>
          <w:sz w:val="36"/>
          <w:szCs w:val="36"/>
          <w:lang w:val="en-US" w:eastAsia="zh-CN"/>
        </w:rPr>
        <w:t>单位</w:t>
      </w:r>
      <w:r>
        <w:rPr>
          <w:rFonts w:ascii="宋体" w:hAnsi="宋体" w:eastAsia="宋体" w:cs="宋体"/>
          <w:b/>
          <w:sz w:val="36"/>
        </w:rPr>
        <w:t>决算表</w:t>
      </w:r>
    </w:p>
    <w:tbl>
      <w:tblPr>
        <w:tblStyle w:val="12"/>
        <w:tblW w:w="10447" w:type="dxa"/>
        <w:jc w:val="center"/>
        <w:tblLayout w:type="fixed"/>
        <w:tblCellMar>
          <w:top w:w="0" w:type="dxa"/>
          <w:left w:w="108" w:type="dxa"/>
          <w:bottom w:w="0" w:type="dxa"/>
          <w:right w:w="108" w:type="dxa"/>
        </w:tblCellMar>
      </w:tblPr>
      <w:tblGrid>
        <w:gridCol w:w="3468"/>
        <w:gridCol w:w="1777"/>
        <w:gridCol w:w="2035"/>
        <w:gridCol w:w="1341"/>
        <w:gridCol w:w="1826"/>
      </w:tblGrid>
      <w:tr>
        <w:tblPrEx>
          <w:tblCellMar>
            <w:top w:w="0" w:type="dxa"/>
            <w:left w:w="108" w:type="dxa"/>
            <w:bottom w:w="0" w:type="dxa"/>
            <w:right w:w="108" w:type="dxa"/>
          </w:tblCellMar>
        </w:tblPrEx>
        <w:trPr>
          <w:trHeight w:val="544" w:hRule="atLeast"/>
          <w:jc w:val="center"/>
        </w:trPr>
        <w:tc>
          <w:tcPr>
            <w:tcW w:w="10447" w:type="dxa"/>
            <w:gridSpan w:val="5"/>
          </w:tcPr>
          <w:p>
            <w:pPr>
              <w:pageBreakBefore/>
              <w:widowControl w:val="0"/>
              <w:ind w:left="0" w:right="0" w:firstLine="0"/>
              <w:jc w:val="center"/>
              <w:textAlignment w:val="auto"/>
              <w:rPr>
                <w:rFonts w:hint="eastAsia" w:ascii="仿宋" w:hAnsi="仿宋" w:eastAsia="仿宋" w:cs="仿宋"/>
                <w:b/>
                <w:bCs/>
                <w:color w:val="000000"/>
              </w:rPr>
            </w:pPr>
            <w:r>
              <w:rPr>
                <w:rFonts w:hint="eastAsia" w:ascii="宋体" w:hAnsi="宋体" w:eastAsia="宋体" w:cs="宋体"/>
                <w:b/>
                <w:bCs/>
                <w:color w:val="000000"/>
                <w:sz w:val="36"/>
                <w:szCs w:val="36"/>
                <w:lang w:eastAsia="ar-SA"/>
              </w:rPr>
              <w:t>收入支出决算总表</w:t>
            </w:r>
          </w:p>
        </w:tc>
      </w:tr>
      <w:tr>
        <w:tblPrEx>
          <w:tblCellMar>
            <w:top w:w="0" w:type="dxa"/>
            <w:left w:w="108" w:type="dxa"/>
            <w:bottom w:w="0" w:type="dxa"/>
            <w:right w:w="108" w:type="dxa"/>
          </w:tblCellMar>
        </w:tblPrEx>
        <w:trPr>
          <w:trHeight w:val="348" w:hRule="atLeast"/>
          <w:jc w:val="center"/>
        </w:trPr>
        <w:tc>
          <w:tcPr>
            <w:tcW w:w="3468" w:type="dxa"/>
          </w:tcPr>
          <w:p>
            <w:pPr>
              <w:widowControl w:val="0"/>
              <w:ind w:left="0" w:right="0" w:firstLine="0"/>
              <w:jc w:val="left"/>
              <w:textAlignment w:val="auto"/>
              <w:rPr>
                <w:rFonts w:hint="eastAsia" w:ascii="仿宋" w:hAnsi="仿宋" w:eastAsia="仿宋" w:cs="仿宋"/>
                <w:color w:val="000000"/>
                <w:sz w:val="20"/>
              </w:rPr>
            </w:pPr>
          </w:p>
        </w:tc>
        <w:tc>
          <w:tcPr>
            <w:tcW w:w="1777" w:type="dxa"/>
          </w:tcPr>
          <w:p>
            <w:pPr>
              <w:widowControl w:val="0"/>
              <w:ind w:left="0" w:right="0" w:firstLine="0"/>
              <w:jc w:val="left"/>
              <w:textAlignment w:val="auto"/>
              <w:rPr>
                <w:rFonts w:hint="eastAsia" w:ascii="仿宋" w:hAnsi="仿宋" w:eastAsia="仿宋" w:cs="仿宋"/>
                <w:color w:val="000000"/>
                <w:sz w:val="20"/>
              </w:rPr>
            </w:pPr>
          </w:p>
        </w:tc>
        <w:tc>
          <w:tcPr>
            <w:tcW w:w="5202" w:type="dxa"/>
            <w:gridSpan w:val="3"/>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ar-SA"/>
              </w:rPr>
              <w:t>公开01表</w:t>
            </w:r>
          </w:p>
        </w:tc>
      </w:tr>
      <w:tr>
        <w:tblPrEx>
          <w:tblCellMar>
            <w:top w:w="0" w:type="dxa"/>
            <w:left w:w="108" w:type="dxa"/>
            <w:bottom w:w="0" w:type="dxa"/>
            <w:right w:w="108" w:type="dxa"/>
          </w:tblCellMar>
        </w:tblPrEx>
        <w:trPr>
          <w:trHeight w:val="333" w:hRule="atLeast"/>
          <w:jc w:val="center"/>
        </w:trPr>
        <w:tc>
          <w:tcPr>
            <w:tcW w:w="7280"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color w:val="000000"/>
                <w:sz w:val="22"/>
                <w:szCs w:val="22"/>
                <w:lang w:eastAsia="ar-SA"/>
              </w:rPr>
              <w:t>江苏省公安厅居民身份证制作中心</w:t>
            </w:r>
          </w:p>
        </w:tc>
        <w:tc>
          <w:tcPr>
            <w:tcW w:w="3167"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rPr>
              <w:t>金额单位：万元</w:t>
            </w:r>
          </w:p>
        </w:tc>
      </w:tr>
      <w:tr>
        <w:tblPrEx>
          <w:tblCellMar>
            <w:top w:w="0" w:type="dxa"/>
            <w:left w:w="108" w:type="dxa"/>
            <w:bottom w:w="0" w:type="dxa"/>
            <w:right w:w="108" w:type="dxa"/>
          </w:tblCellMar>
        </w:tblPrEx>
        <w:trPr>
          <w:trHeight w:val="450" w:hRule="atLeast"/>
          <w:jc w:val="center"/>
        </w:trPr>
        <w:tc>
          <w:tcPr>
            <w:tcW w:w="5245"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收入</w:t>
            </w:r>
          </w:p>
        </w:tc>
        <w:tc>
          <w:tcPr>
            <w:tcW w:w="520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支出</w:t>
            </w:r>
          </w:p>
        </w:tc>
      </w:tr>
      <w:tr>
        <w:tblPrEx>
          <w:tblCellMar>
            <w:top w:w="0" w:type="dxa"/>
            <w:left w:w="108" w:type="dxa"/>
            <w:bottom w:w="0" w:type="dxa"/>
            <w:right w:w="108" w:type="dxa"/>
          </w:tblCellMar>
        </w:tblPrEx>
        <w:trPr>
          <w:trHeight w:val="39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ascii="仿宋" w:hAnsi="仿宋" w:eastAsia="仿宋" w:cs="仿宋"/>
                <w:color w:val="000000"/>
                <w:sz w:val="22"/>
              </w:rPr>
              <w:t>项目</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按功能分类</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决算数</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6,622.06</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三、国有资本经营预算财政拨款收入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四、上级补助收入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8,397.17</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六、经营收入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七、附属单位上缴收入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八、其他收入</w:t>
            </w: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25.35</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九、卫生健康支出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十、节能环保支出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十一、城乡社区支出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十二、农林水支出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十三、交通运输支出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十四、资源勘探工业信息等支出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十五、商业服务业等支出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十六、金融支出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十七、援助其他地区支出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十八、自然资源海洋气象等支出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十九、住房保障支出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128.24</w:t>
            </w: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二十、粮油物资储备支出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二十一、国有资本经营预算支出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二十二、灾害防治及应急管理支出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二十三、其他支出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二十四、债务还本支出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二十五、债务付息支出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345"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777"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二十六、抗疫特别国债安排的支出</w:t>
            </w:r>
          </w:p>
        </w:tc>
        <w:tc>
          <w:tcPr>
            <w:tcW w:w="1826"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CellMar>
            <w:top w:w="0" w:type="dxa"/>
            <w:left w:w="108" w:type="dxa"/>
            <w:bottom w:w="0" w:type="dxa"/>
            <w:right w:w="108" w:type="dxa"/>
          </w:tblCellMar>
        </w:tblPrEx>
        <w:trPr>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6,622.06</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本年支出合计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8,550.76</w:t>
            </w: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使用非财政拨款结余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结余分配</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p>
        </w:tc>
      </w:tr>
      <w:tr>
        <w:tblPrEx>
          <w:tblCellMar>
            <w:top w:w="0" w:type="dxa"/>
            <w:left w:w="108" w:type="dxa"/>
            <w:bottom w:w="0" w:type="dxa"/>
            <w:right w:w="108" w:type="dxa"/>
          </w:tblCellMar>
        </w:tblPrEx>
        <w:trPr>
          <w:trHeight w:val="413" w:hRule="atLeas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年初结转和结余</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12,154.19</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right="0" w:firstLine="220" w:firstLineChars="10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年末结转和结余</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10,225.48</w:t>
            </w:r>
          </w:p>
        </w:tc>
      </w:tr>
      <w:tr>
        <w:tblPrEx>
          <w:tblCellMar>
            <w:top w:w="0" w:type="dxa"/>
            <w:left w:w="108" w:type="dxa"/>
            <w:bottom w:w="0" w:type="dxa"/>
            <w:right w:w="108" w:type="dxa"/>
          </w:tblCellMar>
        </w:tblPrEx>
        <w:trPr>
          <w:trHeight w:val="383" w:hRule="atLeast"/>
          <w:jc w:val="center"/>
        </w:trPr>
        <w:tc>
          <w:tcPr>
            <w:tcW w:w="3468"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777"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3376" w:type="dxa"/>
            <w:gridSpan w:val="2"/>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c>
          <w:tcPr>
            <w:tcW w:w="1826" w:type="dxa"/>
            <w:tcBorders>
              <w:top w:val="single" w:color="000000" w:sz="4" w:space="0"/>
              <w:left w:val="single" w:color="000000" w:sz="4" w:space="0"/>
              <w:bottom w:val="single" w:color="000000" w:sz="4" w:space="0"/>
              <w:right w:val="single" w:color="000000" w:sz="4" w:space="0"/>
            </w:tcBorders>
          </w:tcPr>
          <w:p>
            <w:pPr>
              <w:widowControl w:val="0"/>
              <w:jc w:val="left"/>
              <w:rPr>
                <w:rFonts w:hint="eastAsia" w:ascii="仿宋" w:hAnsi="仿宋" w:eastAsia="仿宋" w:cs="仿宋"/>
                <w:color w:val="000000"/>
                <w:sz w:val="22"/>
                <w:szCs w:val="22"/>
              </w:rPr>
            </w:pPr>
          </w:p>
        </w:tc>
      </w:tr>
      <w:tr>
        <w:tblPrEx>
          <w:tblCellMar>
            <w:top w:w="0" w:type="dxa"/>
            <w:left w:w="108" w:type="dxa"/>
            <w:bottom w:w="0" w:type="dxa"/>
            <w:right w:w="108" w:type="dxa"/>
          </w:tblCellMar>
        </w:tblPrEx>
        <w:trPr>
          <w:cantSplit/>
          <w:trHeight w:val="454" w:hRule="exact"/>
          <w:jc w:val="center"/>
        </w:trPr>
        <w:tc>
          <w:tcPr>
            <w:tcW w:w="346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777"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18,776.25</w:t>
            </w:r>
          </w:p>
        </w:tc>
        <w:tc>
          <w:tcPr>
            <w:tcW w:w="3376"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eastAsia="ar-SA"/>
              </w:rPr>
              <w:t>总计</w:t>
            </w:r>
          </w:p>
        </w:tc>
        <w:tc>
          <w:tcPr>
            <w:tcW w:w="1826"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18,776.25</w:t>
            </w:r>
          </w:p>
        </w:tc>
      </w:tr>
    </w:tbl>
    <w:p>
      <w:pPr>
        <w:widowControl w:val="0"/>
        <w:suppressAutoHyphens/>
        <w:bidi w:val="0"/>
        <w:spacing w:before="66" w:after="0"/>
        <w:ind w:left="0" w:leftChars="0" w:right="0" w:rightChars="0" w:firstLine="0" w:firstLineChars="0"/>
        <w:jc w:val="both"/>
        <w:rPr>
          <w:rFonts w:hint="eastAsia" w:ascii="仿宋" w:hAnsi="仿宋" w:eastAsia="仿宋" w:cs="仿宋"/>
          <w:b w:val="0"/>
          <w:bCs w:val="0"/>
          <w:color w:val="000000"/>
          <w:sz w:val="22"/>
          <w:szCs w:val="22"/>
          <w:lang w:val="en-US" w:eastAsia="zh-CN"/>
        </w:rPr>
      </w:pPr>
      <w:r>
        <w:rPr>
          <w:rFonts w:hint="eastAsia" w:ascii="仿宋" w:hAnsi="仿宋" w:eastAsia="仿宋" w:cs="仿宋"/>
          <w:b w:val="0"/>
          <w:bCs w:val="0"/>
          <w:color w:val="000000"/>
          <w:sz w:val="22"/>
          <w:szCs w:val="22"/>
          <w:lang w:val="en-US" w:eastAsia="zh-CN"/>
        </w:rPr>
        <w:t>注：本表反映本年度的总收支和年末结转结余情况。本表金额单位转换时可能存在尾数误差。</w:t>
      </w:r>
    </w:p>
    <w:p>
      <w:pPr>
        <w:widowControl w:val="0"/>
        <w:suppressAutoHyphens/>
        <w:bidi w:val="0"/>
        <w:spacing w:before="66" w:after="0"/>
        <w:ind w:right="0"/>
        <w:jc w:val="both"/>
        <w:rPr>
          <w:rFonts w:hint="eastAsia" w:ascii="仿宋" w:hAnsi="仿宋" w:eastAsia="仿宋" w:cs="仿宋"/>
          <w:b w:val="0"/>
          <w:bCs w:val="0"/>
          <w:color w:val="000000"/>
          <w:sz w:val="22"/>
          <w:szCs w:val="22"/>
        </w:rPr>
        <w:sectPr>
          <w:footerReference r:id="rId8"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660" w:type="dxa"/>
        <w:jc w:val="center"/>
        <w:tblLayout w:type="fixed"/>
        <w:tblCellMar>
          <w:top w:w="0" w:type="dxa"/>
          <w:left w:w="108" w:type="dxa"/>
          <w:bottom w:w="0" w:type="dxa"/>
          <w:right w:w="108" w:type="dxa"/>
        </w:tblCellMar>
      </w:tblPr>
      <w:tblGrid>
        <w:gridCol w:w="1201"/>
        <w:gridCol w:w="3156"/>
        <w:gridCol w:w="1716"/>
        <w:gridCol w:w="1728"/>
        <w:gridCol w:w="1686"/>
        <w:gridCol w:w="1503"/>
        <w:gridCol w:w="1704"/>
        <w:gridCol w:w="1263"/>
        <w:gridCol w:w="1375"/>
        <w:gridCol w:w="1328"/>
      </w:tblGrid>
      <w:tr>
        <w:tblPrEx>
          <w:tblCellMar>
            <w:top w:w="0" w:type="dxa"/>
            <w:left w:w="108" w:type="dxa"/>
            <w:bottom w:w="0" w:type="dxa"/>
            <w:right w:w="108" w:type="dxa"/>
          </w:tblCellMar>
        </w:tblPrEx>
        <w:trPr>
          <w:trHeight w:val="403" w:hRule="atLeast"/>
          <w:jc w:val="center"/>
        </w:trPr>
        <w:tc>
          <w:tcPr>
            <w:tcW w:w="16660" w:type="dxa"/>
            <w:gridSpan w:val="10"/>
            <w:vAlign w:val="center"/>
          </w:tcPr>
          <w:p>
            <w:pPr>
              <w:pStyle w:val="5"/>
              <w:widowControl w:val="0"/>
              <w:rPr>
                <w:rFonts w:hint="eastAsia" w:ascii="仿宋" w:hAnsi="仿宋" w:eastAsia="仿宋" w:cs="仿宋"/>
                <w:b/>
                <w:bCs/>
                <w:sz w:val="44"/>
                <w:szCs w:val="44"/>
                <w:lang w:val="en-US" w:eastAsia="zh-CN"/>
              </w:rPr>
            </w:pPr>
            <w:r>
              <w:rPr>
                <w:rFonts w:hint="eastAsia" w:ascii="宋体" w:hAnsi="宋体" w:eastAsia="宋体" w:cs="宋体"/>
                <w:b/>
                <w:bCs/>
                <w:color w:val="000000"/>
                <w:kern w:val="0"/>
                <w:sz w:val="36"/>
                <w:szCs w:val="36"/>
                <w:lang w:val="zh-CN" w:eastAsia="ar-SA" w:bidi="zh-CN"/>
              </w:rPr>
              <w:t>收入决算表</w:t>
            </w:r>
          </w:p>
        </w:tc>
      </w:tr>
      <w:tr>
        <w:tblPrEx>
          <w:tblCellMar>
            <w:top w:w="0" w:type="dxa"/>
            <w:left w:w="108" w:type="dxa"/>
            <w:bottom w:w="0" w:type="dxa"/>
            <w:right w:w="108" w:type="dxa"/>
          </w:tblCellMar>
        </w:tblPrEx>
        <w:trPr>
          <w:trHeight w:val="247" w:hRule="atLeast"/>
          <w:jc w:val="center"/>
        </w:trPr>
        <w:tc>
          <w:tcPr>
            <w:tcW w:w="4357" w:type="dxa"/>
            <w:gridSpan w:val="2"/>
            <w:vAlign w:val="center"/>
          </w:tcPr>
          <w:p>
            <w:pPr>
              <w:pStyle w:val="22"/>
              <w:widowControl w:val="0"/>
              <w:jc w:val="center"/>
              <w:rPr>
                <w:rFonts w:hint="eastAsia" w:ascii="仿宋" w:hAnsi="仿宋" w:eastAsia="仿宋" w:cs="仿宋"/>
              </w:rPr>
            </w:pPr>
          </w:p>
        </w:tc>
        <w:tc>
          <w:tcPr>
            <w:tcW w:w="1716" w:type="dxa"/>
            <w:vAlign w:val="center"/>
          </w:tcPr>
          <w:p>
            <w:pPr>
              <w:pStyle w:val="22"/>
              <w:widowControl w:val="0"/>
              <w:jc w:val="center"/>
              <w:rPr>
                <w:rFonts w:hint="eastAsia" w:ascii="仿宋" w:hAnsi="仿宋" w:eastAsia="仿宋" w:cs="仿宋"/>
              </w:rPr>
            </w:pPr>
          </w:p>
        </w:tc>
        <w:tc>
          <w:tcPr>
            <w:tcW w:w="1728" w:type="dxa"/>
            <w:vAlign w:val="center"/>
          </w:tcPr>
          <w:p>
            <w:pPr>
              <w:pStyle w:val="22"/>
              <w:widowControl w:val="0"/>
              <w:jc w:val="center"/>
              <w:rPr>
                <w:rFonts w:hint="eastAsia" w:ascii="仿宋" w:hAnsi="仿宋" w:eastAsia="仿宋" w:cs="仿宋"/>
              </w:rPr>
            </w:pPr>
          </w:p>
        </w:tc>
        <w:tc>
          <w:tcPr>
            <w:tcW w:w="1686" w:type="dxa"/>
            <w:vAlign w:val="center"/>
          </w:tcPr>
          <w:p>
            <w:pPr>
              <w:pStyle w:val="22"/>
              <w:widowControl w:val="0"/>
              <w:jc w:val="center"/>
              <w:rPr>
                <w:rFonts w:hint="eastAsia" w:ascii="仿宋" w:hAnsi="仿宋" w:eastAsia="仿宋" w:cs="仿宋"/>
              </w:rPr>
            </w:pPr>
          </w:p>
        </w:tc>
        <w:tc>
          <w:tcPr>
            <w:tcW w:w="3207" w:type="dxa"/>
            <w:gridSpan w:val="2"/>
            <w:vAlign w:val="center"/>
          </w:tcPr>
          <w:p>
            <w:pPr>
              <w:pStyle w:val="22"/>
              <w:widowControl w:val="0"/>
              <w:jc w:val="center"/>
              <w:rPr>
                <w:rFonts w:hint="eastAsia" w:ascii="仿宋" w:hAnsi="仿宋" w:eastAsia="仿宋" w:cs="仿宋"/>
              </w:rPr>
            </w:pPr>
          </w:p>
        </w:tc>
        <w:tc>
          <w:tcPr>
            <w:tcW w:w="1263" w:type="dxa"/>
            <w:vAlign w:val="center"/>
          </w:tcPr>
          <w:p>
            <w:pPr>
              <w:pStyle w:val="22"/>
              <w:widowControl w:val="0"/>
              <w:jc w:val="center"/>
              <w:rPr>
                <w:rFonts w:hint="eastAsia" w:ascii="仿宋" w:hAnsi="仿宋" w:eastAsia="仿宋" w:cs="仿宋"/>
              </w:rPr>
            </w:pP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公开02表</w:t>
            </w:r>
          </w:p>
        </w:tc>
      </w:tr>
      <w:tr>
        <w:tblPrEx>
          <w:tblCellMar>
            <w:top w:w="0" w:type="dxa"/>
            <w:left w:w="108" w:type="dxa"/>
            <w:bottom w:w="0" w:type="dxa"/>
            <w:right w:w="108" w:type="dxa"/>
          </w:tblCellMar>
        </w:tblPrEx>
        <w:trPr>
          <w:trHeight w:val="247" w:hRule="atLeast"/>
          <w:jc w:val="center"/>
        </w:trPr>
        <w:tc>
          <w:tcPr>
            <w:tcW w:w="13957" w:type="dxa"/>
            <w:gridSpan w:val="8"/>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2703" w:type="dxa"/>
            <w:gridSpan w:val="2"/>
            <w:vAlign w:val="center"/>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0" w:type="dxa"/>
            <w:left w:w="108" w:type="dxa"/>
            <w:bottom w:w="0" w:type="dxa"/>
            <w:right w:w="108" w:type="dxa"/>
          </w:tblCellMar>
        </w:tblPrEx>
        <w:trPr>
          <w:cantSplit/>
          <w:trHeight w:val="255" w:hRule="atLeast"/>
          <w:jc w:val="center"/>
        </w:trPr>
        <w:tc>
          <w:tcPr>
            <w:tcW w:w="435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w:t>
            </w:r>
          </w:p>
        </w:tc>
        <w:tc>
          <w:tcPr>
            <w:tcW w:w="171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本年收入合计</w:t>
            </w:r>
          </w:p>
        </w:tc>
        <w:tc>
          <w:tcPr>
            <w:tcW w:w="1728"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财政拨款收入</w:t>
            </w:r>
          </w:p>
        </w:tc>
        <w:tc>
          <w:tcPr>
            <w:tcW w:w="1686"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上级补助收入</w:t>
            </w:r>
          </w:p>
        </w:tc>
        <w:tc>
          <w:tcPr>
            <w:tcW w:w="1503"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财政专户管理教育收费</w:t>
            </w:r>
          </w:p>
        </w:tc>
        <w:tc>
          <w:tcPr>
            <w:tcW w:w="170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事业收入（不含专户管理教育收费）</w:t>
            </w:r>
          </w:p>
        </w:tc>
        <w:tc>
          <w:tcPr>
            <w:tcW w:w="1263"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经营收入</w:t>
            </w:r>
          </w:p>
        </w:tc>
        <w:tc>
          <w:tcPr>
            <w:tcW w:w="1375" w:type="dxa"/>
            <w:vMerge w:val="restart"/>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附属单位上缴收入</w:t>
            </w:r>
          </w:p>
        </w:tc>
        <w:tc>
          <w:tcPr>
            <w:tcW w:w="132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其他收入</w:t>
            </w:r>
          </w:p>
        </w:tc>
      </w:tr>
      <w:tr>
        <w:tblPrEx>
          <w:tblCellMar>
            <w:top w:w="0" w:type="dxa"/>
            <w:left w:w="108" w:type="dxa"/>
            <w:bottom w:w="0" w:type="dxa"/>
            <w:right w:w="108" w:type="dxa"/>
          </w:tblCellMar>
        </w:tblPrEx>
        <w:trPr>
          <w:cantSplit/>
          <w:trHeight w:val="502" w:hRule="atLeast"/>
          <w:jc w:val="center"/>
        </w:trPr>
        <w:tc>
          <w:tcPr>
            <w:tcW w:w="120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315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71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728"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686"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503"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704"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263"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75"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132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0" w:type="dxa"/>
            <w:left w:w="108" w:type="dxa"/>
            <w:bottom w:w="0" w:type="dxa"/>
            <w:right w:w="108" w:type="dxa"/>
          </w:tblCellMar>
        </w:tblPrEx>
        <w:trPr>
          <w:cantSplit/>
          <w:trHeight w:val="267" w:hRule="exact"/>
          <w:jc w:val="center"/>
        </w:trPr>
        <w:tc>
          <w:tcPr>
            <w:tcW w:w="435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171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6,622.06</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r>
              <w:rPr>
                <w:rFonts w:hint="eastAsia" w:ascii="仿宋" w:hAnsi="仿宋" w:eastAsia="仿宋" w:cs="仿宋"/>
                <w:sz w:val="20"/>
                <w:szCs w:val="20"/>
              </w:rPr>
              <w:t>6,622.06</w:t>
            </w:r>
          </w:p>
        </w:tc>
        <w:tc>
          <w:tcPr>
            <w:tcW w:w="1686"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50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704"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263"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75" w:type="dxa"/>
            <w:tcBorders>
              <w:left w:val="single" w:color="000000" w:sz="4" w:space="0"/>
              <w:bottom w:val="single" w:color="000000" w:sz="4" w:space="0"/>
            </w:tcBorders>
            <w:vAlign w:val="center"/>
          </w:tcPr>
          <w:p>
            <w:pPr>
              <w:widowControl w:val="0"/>
              <w:jc w:val="right"/>
              <w:rPr>
                <w:rFonts w:hint="eastAsia" w:ascii="仿宋" w:hAnsi="仿宋" w:eastAsia="仿宋" w:cs="仿宋"/>
                <w:sz w:val="20"/>
                <w:szCs w:val="20"/>
              </w:rPr>
            </w:pPr>
          </w:p>
        </w:tc>
        <w:tc>
          <w:tcPr>
            <w:tcW w:w="1328"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公共安全支出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公安</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2040220</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执法办案</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6,468.47</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社会保障和就业支出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25.35</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25.35</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行政事业单位养老支出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25.35</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25.35</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2080505</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机关事业单位基本养老保险缴费支出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16.90</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16.90</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2080506</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机关事业单位职业年金缴费支出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8.45</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8.45</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住房保障支出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128.24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128.24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住房改革支出</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128.24</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128.24</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2210201</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住房公积金</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63.18</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63.18</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r>
        <w:tblPrEx>
          <w:tblCellMar>
            <w:top w:w="0" w:type="dxa"/>
            <w:left w:w="108" w:type="dxa"/>
            <w:bottom w:w="0" w:type="dxa"/>
            <w:right w:w="108" w:type="dxa"/>
          </w:tblCellMar>
        </w:tblPrEx>
        <w:trPr>
          <w:cantSplit/>
          <w:trHeight w:val="323" w:hRule="atLeast"/>
          <w:jc w:val="center"/>
        </w:trPr>
        <w:tc>
          <w:tcPr>
            <w:tcW w:w="1201"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2210202</w:t>
            </w:r>
          </w:p>
        </w:tc>
        <w:tc>
          <w:tcPr>
            <w:tcW w:w="3156"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rPr>
            </w:pPr>
            <w:r>
              <w:rPr>
                <w:rFonts w:hint="eastAsia" w:ascii="仿宋" w:hAnsi="仿宋" w:eastAsia="仿宋" w:cs="仿宋"/>
              </w:rPr>
              <w:t xml:space="preserve">    提租补贴</w:t>
            </w:r>
          </w:p>
        </w:tc>
        <w:tc>
          <w:tcPr>
            <w:tcW w:w="171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65.06</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r>
              <w:rPr>
                <w:rFonts w:hint="eastAsia" w:ascii="仿宋" w:hAnsi="仿宋" w:eastAsia="仿宋" w:cs="仿宋"/>
                <w:sz w:val="20"/>
                <w:szCs w:val="20"/>
              </w:rPr>
              <w:t>65.06</w:t>
            </w:r>
          </w:p>
        </w:tc>
        <w:tc>
          <w:tcPr>
            <w:tcW w:w="168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50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704"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263"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7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c>
          <w:tcPr>
            <w:tcW w:w="13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0"/>
                <w:szCs w:val="20"/>
              </w:rPr>
            </w:pPr>
          </w:p>
        </w:tc>
      </w:tr>
    </w:tbl>
    <w:p>
      <w:pPr>
        <w:widowControl w:val="0"/>
        <w:suppressAutoHyphens/>
        <w:bidi w:val="0"/>
        <w:spacing w:before="66" w:after="0"/>
        <w:ind w:left="0" w:leftChars="0" w:right="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color w:val="000000"/>
          <w:sz w:val="22"/>
          <w:szCs w:val="22"/>
        </w:rPr>
        <w:t>注：</w:t>
      </w:r>
      <w:r>
        <w:rPr>
          <w:rFonts w:hint="eastAsia" w:ascii="仿宋" w:hAnsi="仿宋" w:eastAsia="仿宋" w:cs="仿宋"/>
          <w:b w:val="0"/>
          <w:bCs w:val="0"/>
          <w:sz w:val="22"/>
          <w:szCs w:val="22"/>
        </w:rPr>
        <w:t>本表反映本年度取得的各项收入情况。本表金额单位转换时可能存在尾数误差。</w:t>
      </w:r>
    </w:p>
    <w:p>
      <w:pPr>
        <w:widowControl w:val="0"/>
        <w:suppressAutoHyphens/>
        <w:bidi w:val="0"/>
        <w:spacing w:before="66" w:after="0"/>
        <w:ind w:left="57" w:right="0" w:firstLine="220" w:firstLineChars="100"/>
        <w:jc w:val="both"/>
        <w:rPr>
          <w:rFonts w:hint="eastAsia" w:ascii="仿宋" w:hAnsi="仿宋" w:eastAsia="仿宋" w:cs="仿宋"/>
          <w:b w:val="0"/>
          <w:bCs w:val="0"/>
          <w:sz w:val="22"/>
          <w:szCs w:val="22"/>
        </w:rPr>
        <w:sectPr>
          <w:footerReference r:id="rId9" w:type="default"/>
          <w:pgSz w:w="16838" w:h="11906" w:orient="landscape"/>
          <w:pgMar w:top="720" w:right="113" w:bottom="720" w:left="11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689" w:type="dxa"/>
        <w:tblInd w:w="63" w:type="dxa"/>
        <w:tblLayout w:type="fixed"/>
        <w:tblCellMar>
          <w:top w:w="55" w:type="dxa"/>
          <w:left w:w="55" w:type="dxa"/>
          <w:bottom w:w="55" w:type="dxa"/>
          <w:right w:w="55" w:type="dxa"/>
        </w:tblCellMar>
      </w:tblPr>
      <w:tblGrid>
        <w:gridCol w:w="1188"/>
        <w:gridCol w:w="3927"/>
        <w:gridCol w:w="2164"/>
        <w:gridCol w:w="1897"/>
        <w:gridCol w:w="1739"/>
        <w:gridCol w:w="1715"/>
        <w:gridCol w:w="1633"/>
        <w:gridCol w:w="1426"/>
      </w:tblGrid>
      <w:tr>
        <w:tblPrEx>
          <w:tblCellMar>
            <w:top w:w="55" w:type="dxa"/>
            <w:left w:w="55" w:type="dxa"/>
            <w:bottom w:w="55" w:type="dxa"/>
            <w:right w:w="55" w:type="dxa"/>
          </w:tblCellMar>
        </w:tblPrEx>
        <w:trPr>
          <w:trHeight w:val="532" w:hRule="atLeast"/>
        </w:trPr>
        <w:tc>
          <w:tcPr>
            <w:tcW w:w="15689" w:type="dxa"/>
            <w:gridSpan w:val="8"/>
            <w:vAlign w:val="center"/>
          </w:tcPr>
          <w:p>
            <w:pPr>
              <w:pStyle w:val="5"/>
              <w:widowControl w:val="0"/>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支出决算表</w:t>
            </w:r>
          </w:p>
        </w:tc>
      </w:tr>
      <w:tr>
        <w:tblPrEx>
          <w:tblCellMar>
            <w:top w:w="55" w:type="dxa"/>
            <w:left w:w="55" w:type="dxa"/>
            <w:bottom w:w="55" w:type="dxa"/>
            <w:right w:w="55" w:type="dxa"/>
          </w:tblCellMar>
        </w:tblPrEx>
        <w:trPr>
          <w:trHeight w:val="227" w:hRule="atLeast"/>
        </w:trPr>
        <w:tc>
          <w:tcPr>
            <w:tcW w:w="5115" w:type="dxa"/>
            <w:gridSpan w:val="2"/>
            <w:vAlign w:val="center"/>
          </w:tcPr>
          <w:p>
            <w:pPr>
              <w:pStyle w:val="22"/>
              <w:widowControl w:val="0"/>
              <w:jc w:val="center"/>
              <w:rPr>
                <w:rFonts w:hint="eastAsia" w:ascii="仿宋" w:hAnsi="仿宋" w:eastAsia="仿宋" w:cs="仿宋"/>
              </w:rPr>
            </w:pPr>
          </w:p>
        </w:tc>
        <w:tc>
          <w:tcPr>
            <w:tcW w:w="2164" w:type="dxa"/>
            <w:vAlign w:val="center"/>
          </w:tcPr>
          <w:p>
            <w:pPr>
              <w:pStyle w:val="22"/>
              <w:widowControl w:val="0"/>
              <w:spacing w:before="0" w:after="0"/>
              <w:ind w:firstLine="0"/>
              <w:jc w:val="center"/>
              <w:rPr>
                <w:rFonts w:hint="eastAsia" w:ascii="仿宋" w:hAnsi="仿宋" w:eastAsia="仿宋" w:cs="仿宋"/>
                <w:sz w:val="20"/>
              </w:rPr>
            </w:pPr>
          </w:p>
        </w:tc>
        <w:tc>
          <w:tcPr>
            <w:tcW w:w="1897" w:type="dxa"/>
            <w:vAlign w:val="center"/>
          </w:tcPr>
          <w:p>
            <w:pPr>
              <w:pStyle w:val="22"/>
              <w:widowControl w:val="0"/>
              <w:spacing w:before="0" w:after="0"/>
              <w:ind w:firstLine="0"/>
              <w:jc w:val="center"/>
              <w:rPr>
                <w:rFonts w:hint="eastAsia" w:ascii="仿宋" w:hAnsi="仿宋" w:eastAsia="仿宋" w:cs="仿宋"/>
                <w:sz w:val="20"/>
              </w:rPr>
            </w:pPr>
          </w:p>
        </w:tc>
        <w:tc>
          <w:tcPr>
            <w:tcW w:w="1739" w:type="dxa"/>
            <w:vAlign w:val="center"/>
          </w:tcPr>
          <w:p>
            <w:pPr>
              <w:pStyle w:val="22"/>
              <w:widowControl w:val="0"/>
              <w:spacing w:before="0" w:after="0"/>
              <w:ind w:firstLine="0"/>
              <w:jc w:val="center"/>
              <w:rPr>
                <w:rFonts w:hint="eastAsia" w:ascii="仿宋" w:hAnsi="仿宋" w:eastAsia="仿宋" w:cs="仿宋"/>
                <w:sz w:val="20"/>
              </w:rPr>
            </w:pPr>
          </w:p>
        </w:tc>
        <w:tc>
          <w:tcPr>
            <w:tcW w:w="1715" w:type="dxa"/>
            <w:vAlign w:val="center"/>
          </w:tcPr>
          <w:p>
            <w:pPr>
              <w:pStyle w:val="22"/>
              <w:widowControl w:val="0"/>
              <w:spacing w:before="0" w:after="0"/>
              <w:ind w:firstLine="0"/>
              <w:jc w:val="center"/>
              <w:rPr>
                <w:rFonts w:hint="eastAsia" w:ascii="仿宋" w:hAnsi="仿宋" w:eastAsia="仿宋" w:cs="仿宋"/>
                <w:sz w:val="20"/>
              </w:rPr>
            </w:pP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公开03表</w:t>
            </w:r>
          </w:p>
        </w:tc>
      </w:tr>
      <w:tr>
        <w:tblPrEx>
          <w:tblCellMar>
            <w:top w:w="55" w:type="dxa"/>
            <w:left w:w="55" w:type="dxa"/>
            <w:bottom w:w="55" w:type="dxa"/>
            <w:right w:w="55" w:type="dxa"/>
          </w:tblCellMar>
        </w:tblPrEx>
        <w:trPr>
          <w:trHeight w:val="90" w:hRule="atLeast"/>
        </w:trPr>
        <w:tc>
          <w:tcPr>
            <w:tcW w:w="12630" w:type="dxa"/>
            <w:gridSpan w:val="6"/>
            <w:vAlign w:val="center"/>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3059" w:type="dxa"/>
            <w:gridSpan w:val="2"/>
            <w:vAlign w:val="center"/>
          </w:tcPr>
          <w:p>
            <w:pPr>
              <w:pStyle w:val="22"/>
              <w:widowControl w:val="0"/>
              <w:spacing w:before="0" w:after="0"/>
              <w:ind w:firstLine="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90" w:hRule="atLeast"/>
        </w:trPr>
        <w:tc>
          <w:tcPr>
            <w:tcW w:w="5115"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kern w:val="0"/>
                <w:sz w:val="22"/>
                <w:szCs w:val="22"/>
              </w:rPr>
              <w:t>项目</w:t>
            </w:r>
          </w:p>
        </w:tc>
        <w:tc>
          <w:tcPr>
            <w:tcW w:w="2164"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本年支出合计</w:t>
            </w:r>
          </w:p>
        </w:tc>
        <w:tc>
          <w:tcPr>
            <w:tcW w:w="1897"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39"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715"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3" w:type="dxa"/>
            <w:vMerge w:val="restart"/>
            <w:tcBorders>
              <w:top w:val="single" w:color="000000" w:sz="4" w:space="0"/>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经营支出</w:t>
            </w:r>
          </w:p>
        </w:tc>
        <w:tc>
          <w:tcPr>
            <w:tcW w:w="1426"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CellMar>
            <w:top w:w="55" w:type="dxa"/>
            <w:left w:w="55" w:type="dxa"/>
            <w:bottom w:w="55" w:type="dxa"/>
            <w:right w:w="55" w:type="dxa"/>
          </w:tblCellMar>
        </w:tblPrEx>
        <w:trPr>
          <w:trHeight w:val="176" w:hRule="atLeast"/>
        </w:trPr>
        <w:tc>
          <w:tcPr>
            <w:tcW w:w="1188"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kern w:val="0"/>
                <w:sz w:val="22"/>
                <w:szCs w:val="22"/>
              </w:rPr>
            </w:pPr>
            <w:r>
              <w:rPr>
                <w:rFonts w:hint="eastAsia" w:ascii="仿宋" w:hAnsi="仿宋" w:eastAsia="仿宋" w:cs="仿宋"/>
                <w:kern w:val="0"/>
                <w:sz w:val="22"/>
                <w:szCs w:val="22"/>
              </w:rPr>
              <w:t>功能分类</w:t>
            </w:r>
          </w:p>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927" w:type="dxa"/>
            <w:tcBorders>
              <w:left w:val="single" w:color="000000" w:sz="4" w:space="0"/>
              <w:bottom w:val="single" w:color="000000" w:sz="4" w:space="0"/>
            </w:tcBorders>
            <w:vAlign w:val="center"/>
          </w:tcPr>
          <w:p>
            <w:pPr>
              <w:pStyle w:val="22"/>
              <w:widowControl w:val="0"/>
              <w:spacing w:before="0" w:after="0"/>
              <w:ind w:firstLine="0"/>
              <w:jc w:val="center"/>
              <w:rPr>
                <w:rFonts w:hint="eastAsia" w:ascii="仿宋" w:hAnsi="仿宋" w:eastAsia="仿宋" w:cs="仿宋"/>
                <w:sz w:val="22"/>
                <w:szCs w:val="22"/>
              </w:rPr>
            </w:pPr>
            <w:r>
              <w:rPr>
                <w:rFonts w:hint="eastAsia" w:ascii="仿宋" w:hAnsi="仿宋" w:eastAsia="仿宋" w:cs="仿宋"/>
                <w:kern w:val="0"/>
                <w:sz w:val="22"/>
                <w:szCs w:val="22"/>
              </w:rPr>
              <w:t>科目名称</w:t>
            </w:r>
          </w:p>
        </w:tc>
        <w:tc>
          <w:tcPr>
            <w:tcW w:w="2164"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897"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39"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715"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633" w:type="dxa"/>
            <w:vMerge w:val="continue"/>
            <w:tcBorders>
              <w:left w:val="single" w:color="000000" w:sz="4" w:space="0"/>
              <w:bottom w:val="single" w:color="000000" w:sz="4" w:space="0"/>
            </w:tcBorders>
          </w:tcPr>
          <w:p>
            <w:pPr>
              <w:widowControl w:val="0"/>
              <w:spacing w:before="0" w:after="0"/>
              <w:jc w:val="left"/>
              <w:rPr>
                <w:rFonts w:hint="eastAsia" w:ascii="仿宋" w:hAnsi="仿宋" w:eastAsia="仿宋" w:cs="仿宋"/>
                <w:sz w:val="22"/>
                <w:szCs w:val="22"/>
              </w:rPr>
            </w:pPr>
          </w:p>
        </w:tc>
        <w:tc>
          <w:tcPr>
            <w:tcW w:w="1426" w:type="dxa"/>
            <w:vMerge w:val="continue"/>
            <w:tcBorders>
              <w:left w:val="single" w:color="000000" w:sz="4" w:space="0"/>
              <w:bottom w:val="single" w:color="000000" w:sz="4" w:space="0"/>
              <w:right w:val="single" w:color="000000" w:sz="4" w:space="0"/>
            </w:tcBorders>
          </w:tcPr>
          <w:p>
            <w:pPr>
              <w:widowControl w:val="0"/>
              <w:spacing w:before="0" w:after="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382" w:hRule="exact"/>
        </w:trPr>
        <w:tc>
          <w:tcPr>
            <w:tcW w:w="51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合计</w:t>
            </w:r>
          </w:p>
        </w:tc>
        <w:tc>
          <w:tcPr>
            <w:tcW w:w="2164"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8,550.76</w:t>
            </w:r>
          </w:p>
        </w:tc>
        <w:tc>
          <w:tcPr>
            <w:tcW w:w="189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675.19</w:t>
            </w:r>
          </w:p>
        </w:tc>
        <w:tc>
          <w:tcPr>
            <w:tcW w:w="1739"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rPr>
              <w:t>7,875.57</w:t>
            </w:r>
          </w:p>
        </w:tc>
        <w:tc>
          <w:tcPr>
            <w:tcW w:w="1715"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633"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426"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公共安全支出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8,397.17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7,875.57</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公安</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8,397.17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7,875.57</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2040220</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执法办案</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8,397.17</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521.60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7,875.57</w:t>
            </w: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社会保障和就业支出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25.35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25.35</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行政事业单位养老支出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25.35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25.35</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2080505</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机关事业单位基本养老保险缴费支出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16.90</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16.90</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2080506</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机关事业单位职业年金缴费支出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8.45</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8.45</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住房保障支出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128.24</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住房改革支出</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128.24</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128.24</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2210201</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住房公积金</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63.18</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63.18</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48" w:hRule="atLeast"/>
        </w:trPr>
        <w:tc>
          <w:tcPr>
            <w:tcW w:w="1188"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2210202</w:t>
            </w:r>
          </w:p>
        </w:tc>
        <w:tc>
          <w:tcPr>
            <w:tcW w:w="3927" w:type="dxa"/>
            <w:tcBorders>
              <w:top w:val="single" w:color="000000" w:sz="4" w:space="0"/>
              <w:left w:val="single" w:color="000000" w:sz="4" w:space="0"/>
              <w:bottom w:val="single" w:color="000000" w:sz="4" w:space="0"/>
              <w:right w:val="single" w:color="000000" w:sz="4" w:space="0"/>
            </w:tcBorders>
            <w:vAlign w:val="top"/>
          </w:tcPr>
          <w:p>
            <w:pPr>
              <w:pStyle w:val="22"/>
              <w:widowControl w:val="0"/>
              <w:spacing w:before="30" w:after="0"/>
              <w:ind w:left="107" w:firstLine="0"/>
              <w:jc w:val="left"/>
              <w:rPr>
                <w:rFonts w:hint="eastAsia" w:ascii="仿宋" w:hAnsi="仿宋" w:eastAsia="仿宋" w:cs="仿宋"/>
                <w:sz w:val="22"/>
                <w:szCs w:val="22"/>
              </w:rPr>
            </w:pPr>
            <w:r>
              <w:rPr>
                <w:rFonts w:hint="eastAsia" w:ascii="仿宋" w:hAnsi="仿宋" w:eastAsia="仿宋" w:cs="仿宋"/>
                <w:kern w:val="0"/>
                <w:sz w:val="22"/>
                <w:szCs w:val="22"/>
              </w:rPr>
              <w:t xml:space="preserve">    提租补贴</w:t>
            </w:r>
          </w:p>
        </w:tc>
        <w:tc>
          <w:tcPr>
            <w:tcW w:w="2164"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65.06</w:t>
            </w:r>
          </w:p>
        </w:tc>
        <w:tc>
          <w:tcPr>
            <w:tcW w:w="1897"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r>
              <w:rPr>
                <w:rFonts w:hint="eastAsia" w:ascii="仿宋" w:hAnsi="仿宋" w:eastAsia="仿宋" w:cs="仿宋"/>
                <w:kern w:val="0"/>
                <w:sz w:val="22"/>
                <w:szCs w:val="22"/>
              </w:rPr>
              <w:t>65.06</w:t>
            </w:r>
          </w:p>
        </w:tc>
        <w:tc>
          <w:tcPr>
            <w:tcW w:w="1739"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715"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633"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c>
          <w:tcPr>
            <w:tcW w:w="1426" w:type="dxa"/>
            <w:tcBorders>
              <w:top w:val="single" w:color="000000" w:sz="4" w:space="0"/>
              <w:left w:val="single" w:color="000000" w:sz="4" w:space="0"/>
              <w:bottom w:val="single" w:color="000000" w:sz="4" w:space="0"/>
              <w:right w:val="single" w:color="000000" w:sz="4" w:space="0"/>
            </w:tcBorders>
          </w:tcPr>
          <w:p>
            <w:pPr>
              <w:pStyle w:val="22"/>
              <w:widowControl w:val="0"/>
              <w:spacing w:before="30" w:after="0"/>
              <w:ind w:left="107" w:firstLine="0"/>
              <w:jc w:val="right"/>
              <w:rPr>
                <w:rFonts w:hint="eastAsia" w:ascii="仿宋" w:hAnsi="仿宋" w:eastAsia="仿宋" w:cs="仿宋"/>
                <w:sz w:val="22"/>
                <w:szCs w:val="22"/>
              </w:rPr>
            </w:pPr>
          </w:p>
        </w:tc>
      </w:tr>
    </w:tbl>
    <w:p>
      <w:pPr>
        <w:widowControl w:val="0"/>
        <w:suppressAutoHyphens/>
        <w:bidi w:val="0"/>
        <w:spacing w:before="59" w:after="0"/>
        <w:ind w:left="0" w:leftChars="0" w:right="0" w:firstLine="0" w:firstLineChars="0"/>
        <w:jc w:val="left"/>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注：本表反映本年度各项支出情况。本表金额单位转换时可能存在尾数误差。</w:t>
      </w:r>
    </w:p>
    <w:p>
      <w:pPr>
        <w:widowControl w:val="0"/>
        <w:suppressAutoHyphens/>
        <w:bidi w:val="0"/>
        <w:spacing w:before="59" w:after="0"/>
        <w:ind w:left="57" w:right="0" w:firstLine="0"/>
        <w:jc w:val="left"/>
        <w:rPr>
          <w:rFonts w:hint="eastAsia" w:ascii="仿宋" w:hAnsi="仿宋" w:eastAsia="仿宋" w:cs="仿宋"/>
          <w:b w:val="0"/>
          <w:bCs w:val="0"/>
          <w:sz w:val="22"/>
          <w:szCs w:val="22"/>
        </w:rPr>
        <w:sectPr>
          <w:footerReference r:id="rId10" w:type="default"/>
          <w:pgSz w:w="16838" w:h="11906" w:orient="landscape"/>
          <w:pgMar w:top="720" w:right="567" w:bottom="720" w:left="567"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372" w:type="dxa"/>
        <w:tblInd w:w="75" w:type="dxa"/>
        <w:tblLayout w:type="fixed"/>
        <w:tblCellMar>
          <w:top w:w="55" w:type="dxa"/>
          <w:left w:w="55" w:type="dxa"/>
          <w:bottom w:w="55" w:type="dxa"/>
          <w:right w:w="55" w:type="dxa"/>
        </w:tblCellMar>
      </w:tblPr>
      <w:tblGrid>
        <w:gridCol w:w="3725"/>
        <w:gridCol w:w="1837"/>
        <w:gridCol w:w="847"/>
        <w:gridCol w:w="1913"/>
        <w:gridCol w:w="907"/>
        <w:gridCol w:w="1728"/>
        <w:gridCol w:w="1194"/>
        <w:gridCol w:w="221"/>
        <w:gridCol w:w="1500"/>
        <w:gridCol w:w="1500"/>
      </w:tblGrid>
      <w:tr>
        <w:tblPrEx>
          <w:tblCellMar>
            <w:top w:w="55" w:type="dxa"/>
            <w:left w:w="55" w:type="dxa"/>
            <w:bottom w:w="55" w:type="dxa"/>
            <w:right w:w="55" w:type="dxa"/>
          </w:tblCellMar>
        </w:tblPrEx>
        <w:trPr>
          <w:trHeight w:val="319" w:hRule="atLeast"/>
        </w:trPr>
        <w:tc>
          <w:tcPr>
            <w:tcW w:w="15372" w:type="dxa"/>
            <w:gridSpan w:val="10"/>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财政拨款收入支出决算总表</w:t>
            </w:r>
          </w:p>
        </w:tc>
      </w:tr>
      <w:tr>
        <w:tblPrEx>
          <w:tblCellMar>
            <w:top w:w="55" w:type="dxa"/>
            <w:left w:w="55" w:type="dxa"/>
            <w:bottom w:w="55" w:type="dxa"/>
            <w:right w:w="55" w:type="dxa"/>
          </w:tblCellMar>
        </w:tblPrEx>
        <w:trPr>
          <w:trHeight w:val="319" w:hRule="atLeast"/>
        </w:trPr>
        <w:tc>
          <w:tcPr>
            <w:tcW w:w="5562" w:type="dxa"/>
            <w:gridSpan w:val="2"/>
          </w:tcPr>
          <w:p>
            <w:pPr>
              <w:pStyle w:val="22"/>
              <w:widowControl w:val="0"/>
              <w:rPr>
                <w:rFonts w:hint="eastAsia" w:ascii="仿宋" w:hAnsi="仿宋" w:eastAsia="仿宋" w:cs="仿宋"/>
                <w:sz w:val="20"/>
              </w:rPr>
            </w:pPr>
          </w:p>
        </w:tc>
        <w:tc>
          <w:tcPr>
            <w:tcW w:w="847" w:type="dxa"/>
          </w:tcPr>
          <w:p>
            <w:pPr>
              <w:pStyle w:val="22"/>
              <w:widowControl w:val="0"/>
              <w:rPr>
                <w:rFonts w:hint="eastAsia" w:ascii="仿宋" w:hAnsi="仿宋" w:eastAsia="仿宋" w:cs="仿宋"/>
                <w:sz w:val="20"/>
              </w:rPr>
            </w:pPr>
          </w:p>
        </w:tc>
        <w:tc>
          <w:tcPr>
            <w:tcW w:w="1913" w:type="dxa"/>
          </w:tcPr>
          <w:p>
            <w:pPr>
              <w:pStyle w:val="22"/>
              <w:widowControl w:val="0"/>
              <w:rPr>
                <w:rFonts w:hint="eastAsia" w:ascii="仿宋" w:hAnsi="仿宋" w:eastAsia="仿宋" w:cs="仿宋"/>
                <w:sz w:val="20"/>
              </w:rPr>
            </w:pPr>
          </w:p>
        </w:tc>
        <w:tc>
          <w:tcPr>
            <w:tcW w:w="2635" w:type="dxa"/>
            <w:gridSpan w:val="2"/>
          </w:tcPr>
          <w:p>
            <w:pPr>
              <w:pStyle w:val="22"/>
              <w:widowControl w:val="0"/>
              <w:rPr>
                <w:rFonts w:hint="eastAsia" w:ascii="仿宋" w:hAnsi="仿宋" w:eastAsia="仿宋" w:cs="仿宋"/>
                <w:sz w:val="20"/>
              </w:rPr>
            </w:pPr>
          </w:p>
        </w:tc>
        <w:tc>
          <w:tcPr>
            <w:tcW w:w="1194" w:type="dxa"/>
          </w:tcPr>
          <w:p>
            <w:pPr>
              <w:pStyle w:val="22"/>
              <w:widowControl w:val="0"/>
              <w:rPr>
                <w:rFonts w:hint="eastAsia" w:ascii="仿宋" w:hAnsi="仿宋" w:eastAsia="仿宋" w:cs="仿宋"/>
                <w:sz w:val="20"/>
              </w:rPr>
            </w:pP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公开04表</w:t>
            </w:r>
          </w:p>
        </w:tc>
      </w:tr>
      <w:tr>
        <w:tblPrEx>
          <w:tblCellMar>
            <w:top w:w="55" w:type="dxa"/>
            <w:left w:w="55" w:type="dxa"/>
            <w:bottom w:w="55" w:type="dxa"/>
            <w:right w:w="55" w:type="dxa"/>
          </w:tblCellMar>
        </w:tblPrEx>
        <w:trPr>
          <w:trHeight w:val="319" w:hRule="atLeast"/>
        </w:trPr>
        <w:tc>
          <w:tcPr>
            <w:tcW w:w="12151" w:type="dxa"/>
            <w:gridSpan w:val="7"/>
          </w:tcPr>
          <w:p>
            <w:pPr>
              <w:pStyle w:val="22"/>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江苏省公安厅居民身份证制作中心</w:t>
            </w:r>
          </w:p>
        </w:tc>
        <w:tc>
          <w:tcPr>
            <w:tcW w:w="3221" w:type="dxa"/>
            <w:gridSpan w:val="3"/>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金额单位：万元</w:t>
            </w:r>
          </w:p>
        </w:tc>
      </w:tr>
      <w:tr>
        <w:tblPrEx>
          <w:tblCellMar>
            <w:top w:w="55" w:type="dxa"/>
            <w:left w:w="55" w:type="dxa"/>
            <w:bottom w:w="55" w:type="dxa"/>
            <w:right w:w="55" w:type="dxa"/>
          </w:tblCellMar>
        </w:tblPrEx>
        <w:trPr>
          <w:trHeight w:val="162" w:hRule="atLeast"/>
        </w:trPr>
        <w:tc>
          <w:tcPr>
            <w:tcW w:w="556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收</w:t>
            </w:r>
            <w:r>
              <w:rPr>
                <w:rFonts w:hint="eastAsia" w:ascii="仿宋" w:hAnsi="仿宋" w:eastAsia="仿宋" w:cs="仿宋"/>
                <w:sz w:val="22"/>
                <w:szCs w:val="22"/>
              </w:rPr>
              <w:tab/>
            </w:r>
            <w:r>
              <w:rPr>
                <w:rFonts w:hint="eastAsia" w:ascii="仿宋" w:hAnsi="仿宋" w:eastAsia="仿宋" w:cs="仿宋"/>
                <w:sz w:val="22"/>
                <w:szCs w:val="22"/>
              </w:rPr>
              <w:t>入</w:t>
            </w:r>
          </w:p>
        </w:tc>
        <w:tc>
          <w:tcPr>
            <w:tcW w:w="9810" w:type="dxa"/>
            <w:gridSpan w:val="8"/>
            <w:tcBorders>
              <w:top w:val="single" w:color="000000" w:sz="4" w:space="0"/>
              <w:left w:val="single" w:color="000000" w:sz="4" w:space="0"/>
              <w:bottom w:val="single" w:color="000000" w:sz="4" w:space="0"/>
              <w:right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支</w:t>
            </w:r>
            <w:r>
              <w:rPr>
                <w:rFonts w:hint="eastAsia" w:ascii="仿宋" w:hAnsi="仿宋" w:eastAsia="仿宋" w:cs="仿宋"/>
                <w:sz w:val="22"/>
                <w:szCs w:val="22"/>
              </w:rPr>
              <w:tab/>
            </w:r>
            <w:r>
              <w:rPr>
                <w:rFonts w:hint="eastAsia" w:ascii="仿宋" w:hAnsi="仿宋" w:eastAsia="仿宋" w:cs="仿宋"/>
                <w:sz w:val="22"/>
                <w:szCs w:val="22"/>
              </w:rPr>
              <w:t>出</w:t>
            </w:r>
          </w:p>
        </w:tc>
      </w:tr>
      <w:tr>
        <w:tblPrEx>
          <w:tblCellMar>
            <w:top w:w="55" w:type="dxa"/>
            <w:left w:w="55" w:type="dxa"/>
            <w:bottom w:w="55" w:type="dxa"/>
            <w:right w:w="55" w:type="dxa"/>
          </w:tblCellMar>
        </w:tblPrEx>
        <w:trPr>
          <w:trHeight w:val="199" w:hRule="atLeast"/>
        </w:trPr>
        <w:tc>
          <w:tcPr>
            <w:tcW w:w="3725"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1837"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c>
          <w:tcPr>
            <w:tcW w:w="3667" w:type="dxa"/>
            <w:gridSpan w:val="3"/>
            <w:vMerge w:val="restart"/>
            <w:tcBorders>
              <w:left w:val="single" w:color="000000" w:sz="4" w:space="0"/>
              <w:bottom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按功能分类</w:t>
            </w:r>
          </w:p>
        </w:tc>
        <w:tc>
          <w:tcPr>
            <w:tcW w:w="6143" w:type="dxa"/>
            <w:gridSpan w:val="5"/>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sz w:val="22"/>
                <w:szCs w:val="22"/>
              </w:rPr>
            </w:pPr>
            <w:r>
              <w:rPr>
                <w:rFonts w:hint="eastAsia" w:ascii="仿宋" w:hAnsi="仿宋" w:eastAsia="仿宋" w:cs="仿宋"/>
                <w:sz w:val="22"/>
                <w:szCs w:val="22"/>
              </w:rPr>
              <w:t>决算数</w:t>
            </w:r>
          </w:p>
        </w:tc>
      </w:tr>
      <w:tr>
        <w:tblPrEx>
          <w:tblCellMar>
            <w:top w:w="55" w:type="dxa"/>
            <w:left w:w="55" w:type="dxa"/>
            <w:bottom w:w="55" w:type="dxa"/>
            <w:right w:w="55" w:type="dxa"/>
          </w:tblCellMar>
        </w:tblPrEx>
        <w:trPr>
          <w:trHeight w:val="578" w:hRule="atLeast"/>
        </w:trPr>
        <w:tc>
          <w:tcPr>
            <w:tcW w:w="3725"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837" w:type="dxa"/>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3667" w:type="dxa"/>
            <w:gridSpan w:val="3"/>
            <w:vMerge w:val="continue"/>
            <w:tcBorders>
              <w:left w:val="single" w:color="000000" w:sz="4" w:space="0"/>
              <w:bottom w:val="single" w:color="000000" w:sz="4" w:space="0"/>
            </w:tcBorders>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ascii="仿宋" w:hAnsi="仿宋" w:eastAsia="仿宋" w:cs="仿宋"/>
                <w:sz w:val="22"/>
              </w:rPr>
              <w:t>小计</w:t>
            </w:r>
          </w:p>
        </w:tc>
        <w:tc>
          <w:tcPr>
            <w:tcW w:w="1415"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一般公共预算财政拨款</w:t>
            </w:r>
          </w:p>
        </w:tc>
        <w:tc>
          <w:tcPr>
            <w:tcW w:w="15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政府性基金预算财政拨款</w:t>
            </w:r>
          </w:p>
        </w:tc>
        <w:tc>
          <w:tcPr>
            <w:tcW w:w="1500"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国有资本经营预算财政拨款</w:t>
            </w: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6,622.06</w:t>
            </w: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三、国有资本经营预算财政拨款收入</w:t>
            </w: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8,397.17</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8,397.17</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九、卫生健康支出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十、节能环保支出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十一、城乡社区支出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十二、农林水支出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十三、交通运输支出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十四、资源勘探工业信息等支出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十五、商业服务业等支出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十六、金融支出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十七、援助其他地区支出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十八、自然资源海洋气象等支出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十九、住房保障支出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二十、粮油物资储备支出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二十一、国有资本经营预算支出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二十二、灾害防治及应急管理支出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二十三、其他支出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二十四、债务还本支出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二十五、债务付息支出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50" w:hRule="atLeast"/>
        </w:trPr>
        <w:tc>
          <w:tcPr>
            <w:tcW w:w="3725" w:type="dxa"/>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p>
        </w:tc>
        <w:tc>
          <w:tcPr>
            <w:tcW w:w="183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二十六、抗疫特别国债安排的支出</w:t>
            </w:r>
          </w:p>
        </w:tc>
        <w:tc>
          <w:tcPr>
            <w:tcW w:w="172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359" w:hRule="exact"/>
        </w:trPr>
        <w:tc>
          <w:tcPr>
            <w:tcW w:w="3725" w:type="dxa"/>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本年收入合计</w:t>
            </w:r>
          </w:p>
        </w:tc>
        <w:tc>
          <w:tcPr>
            <w:tcW w:w="1837"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6,622.06</w:t>
            </w:r>
          </w:p>
        </w:tc>
        <w:tc>
          <w:tcPr>
            <w:tcW w:w="3667" w:type="dxa"/>
            <w:gridSpan w:val="3"/>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本年支出合计</w:t>
            </w:r>
          </w:p>
        </w:tc>
        <w:tc>
          <w:tcPr>
            <w:tcW w:w="1728"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8,550.76</w:t>
            </w:r>
          </w:p>
        </w:tc>
        <w:tc>
          <w:tcPr>
            <w:tcW w:w="1415" w:type="dxa"/>
            <w:gridSpan w:val="2"/>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8,550.76</w:t>
            </w:r>
          </w:p>
        </w:tc>
        <w:tc>
          <w:tcPr>
            <w:tcW w:w="1500" w:type="dxa"/>
            <w:tcBorders>
              <w:top w:val="single" w:color="000000" w:sz="4" w:space="0"/>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年初财政拨款结转和结余</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12,133.54</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年末财政拨款结转和结余</w:t>
            </w: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10,204.84</w:t>
            </w: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10,204.84</w:t>
            </w: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一、一般公共预算财政拨款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12,133.54</w:t>
            </w: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二、政府性基金预算财政拨款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trHeight w:val="242" w:hRule="atLeast"/>
        </w:trPr>
        <w:tc>
          <w:tcPr>
            <w:tcW w:w="3725" w:type="dxa"/>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r>
              <w:rPr>
                <w:rFonts w:hint="eastAsia" w:ascii="仿宋" w:hAnsi="仿宋" w:eastAsia="仿宋" w:cs="仿宋"/>
                <w:sz w:val="22"/>
                <w:szCs w:val="22"/>
              </w:rPr>
              <w:t>三、国有资本经营预算财政拨款</w:t>
            </w:r>
          </w:p>
        </w:tc>
        <w:tc>
          <w:tcPr>
            <w:tcW w:w="183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3667" w:type="dxa"/>
            <w:gridSpan w:val="3"/>
            <w:tcBorders>
              <w:left w:val="single" w:color="000000" w:sz="4" w:space="0"/>
              <w:bottom w:val="single" w:color="000000" w:sz="4" w:space="0"/>
            </w:tcBorders>
            <w:vAlign w:val="center"/>
          </w:tcPr>
          <w:p>
            <w:pPr>
              <w:pStyle w:val="22"/>
              <w:widowControl w:val="0"/>
              <w:rPr>
                <w:rFonts w:hint="eastAsia" w:ascii="仿宋" w:hAnsi="仿宋" w:eastAsia="仿宋" w:cs="仿宋"/>
                <w:sz w:val="22"/>
                <w:szCs w:val="22"/>
              </w:rPr>
            </w:pPr>
          </w:p>
        </w:tc>
        <w:tc>
          <w:tcPr>
            <w:tcW w:w="172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415" w:type="dxa"/>
            <w:gridSpan w:val="2"/>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322" w:hRule="exact"/>
        </w:trPr>
        <w:tc>
          <w:tcPr>
            <w:tcW w:w="372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837"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18,755.60</w:t>
            </w:r>
          </w:p>
        </w:tc>
        <w:tc>
          <w:tcPr>
            <w:tcW w:w="366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b/>
                <w:bCs/>
                <w:sz w:val="22"/>
                <w:szCs w:val="22"/>
              </w:rPr>
              <w:t>总计</w:t>
            </w:r>
          </w:p>
        </w:tc>
        <w:tc>
          <w:tcPr>
            <w:tcW w:w="1728"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18,755.60</w:t>
            </w:r>
          </w:p>
        </w:tc>
        <w:tc>
          <w:tcPr>
            <w:tcW w:w="1415" w:type="dxa"/>
            <w:gridSpan w:val="2"/>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18,755.60</w:t>
            </w:r>
          </w:p>
        </w:tc>
        <w:tc>
          <w:tcPr>
            <w:tcW w:w="150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p>
        </w:tc>
        <w:tc>
          <w:tcPr>
            <w:tcW w:w="1500"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ind w:left="0" w:leftChars="0" w:firstLine="0" w:firstLineChars="0"/>
        <w:jc w:val="both"/>
        <w:rPr>
          <w:rFonts w:hint="eastAsia" w:ascii="仿宋" w:hAnsi="仿宋" w:eastAsia="仿宋" w:cs="仿宋"/>
          <w:b w:val="0"/>
          <w:bCs w:val="0"/>
        </w:rPr>
      </w:pPr>
      <w:r>
        <w:rPr>
          <w:rFonts w:hint="eastAsia" w:ascii="仿宋" w:hAnsi="仿宋" w:eastAsia="仿宋" w:cs="仿宋"/>
          <w:b w:val="0"/>
          <w:bCs w:val="0"/>
          <w:lang w:val="en-US" w:eastAsia="zh-CN"/>
        </w:rPr>
        <w:t>注：</w:t>
      </w:r>
      <w:r>
        <w:rPr>
          <w:rFonts w:hint="eastAsia" w:ascii="仿宋" w:hAnsi="仿宋" w:eastAsia="仿宋" w:cs="仿宋"/>
          <w:b w:val="0"/>
          <w:bCs w:val="0"/>
        </w:rPr>
        <w:t>本表反映本年度一般公共预算财政拨款、政府性基金预算财政拨款和国有资本经营预算财政拨款的总收支和年末结转结余情况。本表金额单位转换时可能存在尾数误差。</w:t>
      </w:r>
    </w:p>
    <w:p>
      <w:pPr>
        <w:jc w:val="both"/>
        <w:rPr>
          <w:rFonts w:hint="eastAsia" w:ascii="仿宋" w:hAnsi="仿宋" w:eastAsia="仿宋" w:cs="仿宋"/>
          <w:b w:val="0"/>
          <w:bCs w:val="0"/>
        </w:rPr>
        <w:sectPr>
          <w:footerReference r:id="rId11"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17" w:type="dxa"/>
        <w:tblInd w:w="44" w:type="dxa"/>
        <w:tblLayout w:type="fixed"/>
        <w:tblCellMar>
          <w:top w:w="55" w:type="dxa"/>
          <w:left w:w="55" w:type="dxa"/>
          <w:bottom w:w="55" w:type="dxa"/>
          <w:right w:w="55" w:type="dxa"/>
        </w:tblCellMar>
      </w:tblPr>
      <w:tblGrid>
        <w:gridCol w:w="1278"/>
        <w:gridCol w:w="5022"/>
        <w:gridCol w:w="3184"/>
        <w:gridCol w:w="2778"/>
        <w:gridCol w:w="3155"/>
      </w:tblGrid>
      <w:tr>
        <w:tblPrEx>
          <w:tblCellMar>
            <w:top w:w="55" w:type="dxa"/>
            <w:left w:w="55" w:type="dxa"/>
            <w:bottom w:w="55" w:type="dxa"/>
            <w:right w:w="55" w:type="dxa"/>
          </w:tblCellMar>
        </w:tblPrEx>
        <w:trPr>
          <w:trHeight w:val="321" w:hRule="atLeast"/>
        </w:trPr>
        <w:tc>
          <w:tcPr>
            <w:tcW w:w="15417"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财政拨款支出决算表（功能科目）</w:t>
            </w:r>
          </w:p>
        </w:tc>
      </w:tr>
      <w:tr>
        <w:tblPrEx>
          <w:tblCellMar>
            <w:top w:w="55" w:type="dxa"/>
            <w:left w:w="55" w:type="dxa"/>
            <w:bottom w:w="55" w:type="dxa"/>
            <w:right w:w="55" w:type="dxa"/>
          </w:tblCellMar>
        </w:tblPrEx>
        <w:trPr>
          <w:trHeight w:val="321" w:hRule="atLeast"/>
        </w:trPr>
        <w:tc>
          <w:tcPr>
            <w:tcW w:w="6300" w:type="dxa"/>
            <w:gridSpan w:val="2"/>
          </w:tcPr>
          <w:p>
            <w:pPr>
              <w:pStyle w:val="22"/>
              <w:widowControl w:val="0"/>
              <w:rPr>
                <w:rFonts w:hint="eastAsia" w:ascii="仿宋" w:hAnsi="仿宋" w:eastAsia="仿宋" w:cs="仿宋"/>
                <w:sz w:val="20"/>
              </w:rPr>
            </w:pPr>
          </w:p>
        </w:tc>
        <w:tc>
          <w:tcPr>
            <w:tcW w:w="3184" w:type="dxa"/>
          </w:tcPr>
          <w:p>
            <w:pPr>
              <w:pStyle w:val="22"/>
              <w:widowControl w:val="0"/>
              <w:rPr>
                <w:rFonts w:hint="eastAsia" w:ascii="仿宋" w:hAnsi="仿宋" w:eastAsia="仿宋" w:cs="仿宋"/>
                <w:sz w:val="27"/>
              </w:rPr>
            </w:pPr>
          </w:p>
        </w:tc>
        <w:tc>
          <w:tcPr>
            <w:tcW w:w="5933" w:type="dxa"/>
            <w:gridSpan w:val="2"/>
            <w:vAlign w:val="center"/>
          </w:tcPr>
          <w:p>
            <w:pPr>
              <w:pStyle w:val="22"/>
              <w:widowControl w:val="0"/>
              <w:jc w:val="right"/>
              <w:rPr>
                <w:rFonts w:hint="eastAsia" w:ascii="仿宋" w:hAnsi="仿宋" w:eastAsia="仿宋" w:cs="仿宋"/>
                <w:sz w:val="27"/>
              </w:rPr>
            </w:pPr>
            <w:r>
              <w:rPr>
                <w:rFonts w:hint="eastAsia" w:ascii="仿宋" w:hAnsi="仿宋" w:eastAsia="仿宋" w:cs="仿宋"/>
              </w:rPr>
              <w:t>公开05表</w:t>
            </w:r>
          </w:p>
        </w:tc>
      </w:tr>
      <w:tr>
        <w:tblPrEx>
          <w:tblCellMar>
            <w:top w:w="55" w:type="dxa"/>
            <w:left w:w="55" w:type="dxa"/>
            <w:bottom w:w="55" w:type="dxa"/>
            <w:right w:w="55" w:type="dxa"/>
          </w:tblCellMar>
        </w:tblPrEx>
        <w:trPr>
          <w:trHeight w:val="288" w:hRule="atLeast"/>
        </w:trPr>
        <w:tc>
          <w:tcPr>
            <w:tcW w:w="6300" w:type="dxa"/>
            <w:gridSpan w:val="2"/>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3184" w:type="dxa"/>
          </w:tcPr>
          <w:p>
            <w:pPr>
              <w:pStyle w:val="22"/>
              <w:widowControl w:val="0"/>
              <w:rPr>
                <w:rFonts w:hint="eastAsia" w:ascii="仿宋" w:hAnsi="仿宋" w:eastAsia="仿宋" w:cs="仿宋"/>
                <w:sz w:val="27"/>
              </w:rPr>
            </w:pPr>
          </w:p>
        </w:tc>
        <w:tc>
          <w:tcPr>
            <w:tcW w:w="2778" w:type="dxa"/>
            <w:vAlign w:val="center"/>
          </w:tcPr>
          <w:p>
            <w:pPr>
              <w:pStyle w:val="22"/>
              <w:widowControl w:val="0"/>
              <w:jc w:val="right"/>
              <w:rPr>
                <w:rFonts w:hint="eastAsia" w:ascii="仿宋" w:hAnsi="仿宋" w:eastAsia="仿宋" w:cs="仿宋"/>
                <w:sz w:val="27"/>
              </w:rPr>
            </w:pPr>
          </w:p>
        </w:tc>
        <w:tc>
          <w:tcPr>
            <w:tcW w:w="3155"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300"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184"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本年支出合计</w:t>
            </w:r>
          </w:p>
        </w:tc>
        <w:tc>
          <w:tcPr>
            <w:tcW w:w="2778"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3155"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CellMar>
            <w:top w:w="55" w:type="dxa"/>
            <w:left w:w="55" w:type="dxa"/>
            <w:bottom w:w="55" w:type="dxa"/>
            <w:right w:w="55" w:type="dxa"/>
          </w:tblCellMar>
        </w:tblPrEx>
        <w:trPr>
          <w:trHeight w:val="341" w:hRule="atLeast"/>
        </w:trPr>
        <w:tc>
          <w:tcPr>
            <w:tcW w:w="12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功能分类</w:t>
            </w:r>
          </w:p>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502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184"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2778" w:type="dxa"/>
            <w:vMerge w:val="continue"/>
            <w:tcBorders>
              <w:left w:val="single" w:color="000000" w:sz="6" w:space="0"/>
              <w:bottom w:val="single" w:color="000000" w:sz="6" w:space="0"/>
            </w:tcBorders>
          </w:tcPr>
          <w:p>
            <w:pPr>
              <w:widowControl w:val="0"/>
              <w:jc w:val="left"/>
              <w:rPr>
                <w:rFonts w:hint="eastAsia" w:ascii="仿宋" w:hAnsi="仿宋" w:eastAsia="仿宋" w:cs="仿宋"/>
                <w:sz w:val="22"/>
                <w:szCs w:val="22"/>
              </w:rPr>
            </w:pPr>
          </w:p>
        </w:tc>
        <w:tc>
          <w:tcPr>
            <w:tcW w:w="3155"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75" w:hRule="atLeas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栏次</w:t>
            </w:r>
          </w:p>
        </w:tc>
        <w:tc>
          <w:tcPr>
            <w:tcW w:w="318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1</w:t>
            </w:r>
          </w:p>
        </w:tc>
        <w:tc>
          <w:tcPr>
            <w:tcW w:w="2778"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2</w:t>
            </w:r>
          </w:p>
        </w:tc>
        <w:tc>
          <w:tcPr>
            <w:tcW w:w="3155"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3</w:t>
            </w:r>
          </w:p>
        </w:tc>
      </w:tr>
      <w:tr>
        <w:tblPrEx>
          <w:tblCellMar>
            <w:top w:w="55" w:type="dxa"/>
            <w:left w:w="55" w:type="dxa"/>
            <w:bottom w:w="55" w:type="dxa"/>
            <w:right w:w="55" w:type="dxa"/>
          </w:tblCellMar>
        </w:tblPrEx>
        <w:trPr>
          <w:trHeight w:val="374" w:hRule="exact"/>
        </w:trPr>
        <w:tc>
          <w:tcPr>
            <w:tcW w:w="6300"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184"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8,550.76</w:t>
            </w:r>
          </w:p>
        </w:tc>
        <w:tc>
          <w:tcPr>
            <w:tcW w:w="2778" w:type="dxa"/>
            <w:tcBorders>
              <w:left w:val="single" w:color="000000" w:sz="6" w:space="0"/>
              <w:bottom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rPr>
              <w:t>675.19</w:t>
            </w:r>
          </w:p>
        </w:tc>
        <w:tc>
          <w:tcPr>
            <w:tcW w:w="3155" w:type="dxa"/>
            <w:tcBorders>
              <w:left w:val="single" w:color="000000" w:sz="6" w:space="0"/>
              <w:bottom w:val="single" w:color="000000" w:sz="6" w:space="0"/>
              <w:right w:val="single" w:color="000000" w:sz="6" w:space="0"/>
            </w:tcBorders>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7,875.57</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公共安全支出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8,397.17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7,875.57</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公安</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8,397.17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7,875.57</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2040220</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执法办案</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8,397.17</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521.60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7,875.57</w:t>
            </w: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行政事业单位养老支出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25.35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2080505</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机关事业单位基本养老保险缴费支出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16.90</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16.90</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2080506</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机关事业单位职业年金缴费支出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8.45</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8.45</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住房改革支出</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128.24</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2210201</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住房公积金</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63.18</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63.18</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224" w:hRule="atLeast"/>
        </w:trPr>
        <w:tc>
          <w:tcPr>
            <w:tcW w:w="1278" w:type="dxa"/>
            <w:tcBorders>
              <w:top w:val="single" w:color="000000" w:sz="6" w:space="0"/>
              <w:left w:val="single" w:color="000000" w:sz="6"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2210202</w:t>
            </w:r>
          </w:p>
        </w:tc>
        <w:tc>
          <w:tcPr>
            <w:tcW w:w="5022"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sz w:val="22"/>
                <w:szCs w:val="22"/>
              </w:rPr>
              <w:t xml:space="preserve">    提租补贴</w:t>
            </w:r>
          </w:p>
        </w:tc>
        <w:tc>
          <w:tcPr>
            <w:tcW w:w="3184"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65.06</w:t>
            </w:r>
          </w:p>
        </w:tc>
        <w:tc>
          <w:tcPr>
            <w:tcW w:w="2778" w:type="dxa"/>
            <w:tcBorders>
              <w:top w:val="single" w:color="000000" w:sz="6" w:space="0"/>
              <w:left w:val="single" w:color="000000" w:sz="4" w:space="0"/>
              <w:bottom w:val="single" w:color="000000" w:sz="6" w:space="0"/>
              <w:right w:val="single" w:color="000000" w:sz="4" w:space="0"/>
            </w:tcBorders>
            <w:vAlign w:val="center"/>
          </w:tcPr>
          <w:p>
            <w:pPr>
              <w:pStyle w:val="22"/>
              <w:widowControl w:val="0"/>
              <w:jc w:val="right"/>
              <w:rPr>
                <w:rFonts w:hint="eastAsia" w:ascii="仿宋" w:hAnsi="仿宋" w:eastAsia="仿宋" w:cs="仿宋"/>
                <w:sz w:val="22"/>
                <w:szCs w:val="22"/>
              </w:rPr>
            </w:pPr>
            <w:r>
              <w:rPr>
                <w:rFonts w:hint="eastAsia" w:ascii="仿宋" w:hAnsi="仿宋" w:eastAsia="仿宋" w:cs="仿宋"/>
                <w:sz w:val="22"/>
                <w:szCs w:val="22"/>
              </w:rPr>
              <w:t>65.06</w:t>
            </w:r>
          </w:p>
        </w:tc>
        <w:tc>
          <w:tcPr>
            <w:tcW w:w="3155" w:type="dxa"/>
            <w:tcBorders>
              <w:top w:val="single" w:color="000000" w:sz="6" w:space="0"/>
              <w:left w:val="single" w:color="000000" w:sz="4" w:space="0"/>
              <w:bottom w:val="single" w:color="000000" w:sz="6" w:space="0"/>
              <w:right w:val="single" w:color="000000" w:sz="6" w:space="0"/>
            </w:tcBorders>
            <w:vAlign w:val="center"/>
          </w:tcPr>
          <w:p>
            <w:pPr>
              <w:pStyle w:val="22"/>
              <w:widowControl w:val="0"/>
              <w:jc w:val="right"/>
              <w:rPr>
                <w:rFonts w:hint="eastAsia" w:ascii="仿宋" w:hAnsi="仿宋" w:eastAsia="仿宋" w:cs="仿宋"/>
                <w:sz w:val="22"/>
                <w:szCs w:val="22"/>
              </w:rPr>
            </w:pPr>
          </w:p>
        </w:tc>
      </w:tr>
    </w:tbl>
    <w:p>
      <w:pPr>
        <w:widowControl w:val="0"/>
        <w:tabs>
          <w:tab w:val="left" w:pos="0"/>
        </w:tabs>
        <w:suppressAutoHyphens/>
        <w:bidi w:val="0"/>
        <w:spacing w:before="0" w:after="0"/>
        <w:ind w:left="0" w:leftChars="0" w:right="0" w:firstLine="0" w:firstLineChars="0"/>
        <w:jc w:val="both"/>
        <w:rPr>
          <w:rFonts w:hint="eastAsia" w:ascii="仿宋" w:hAnsi="仿宋" w:eastAsia="仿宋" w:cs="仿宋"/>
          <w:b w:val="0"/>
          <w:bCs w:val="0"/>
        </w:rPr>
      </w:pPr>
      <w:r>
        <w:rPr>
          <w:rFonts w:hint="eastAsia" w:ascii="仿宋" w:hAnsi="仿宋" w:eastAsia="仿宋" w:cs="仿宋"/>
          <w:b w:val="0"/>
          <w:bCs w:val="0"/>
        </w:rPr>
        <w:t>注：本表反映本年度一般公共预算财政拨款、政府性基金预算财政拨款和国有资本经营预算财政拨款支出情况。本表金额单位转换时可能存在尾数误差。</w:t>
      </w:r>
    </w:p>
    <w:p>
      <w:pPr>
        <w:widowControl w:val="0"/>
        <w:numPr>
          <w:ilvl w:val="0"/>
          <w:numId w:val="0"/>
        </w:numPr>
        <w:tabs>
          <w:tab w:val="left" w:pos="55"/>
        </w:tabs>
        <w:suppressAutoHyphens/>
        <w:bidi w:val="0"/>
        <w:spacing w:before="0" w:after="0"/>
        <w:ind w:right="0" w:rightChars="0"/>
        <w:jc w:val="both"/>
        <w:rPr>
          <w:rFonts w:hint="eastAsia" w:ascii="仿宋" w:hAnsi="仿宋" w:eastAsia="仿宋" w:cs="仿宋"/>
          <w:b w:val="0"/>
          <w:bCs w:val="0"/>
        </w:rPr>
        <w:sectPr>
          <w:footerReference r:id="rId12"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515" w:type="dxa"/>
        <w:tblInd w:w="38" w:type="dxa"/>
        <w:tblLayout w:type="fixed"/>
        <w:tblCellMar>
          <w:top w:w="55" w:type="dxa"/>
          <w:left w:w="55" w:type="dxa"/>
          <w:bottom w:w="55" w:type="dxa"/>
          <w:right w:w="55" w:type="dxa"/>
        </w:tblCellMar>
      </w:tblPr>
      <w:tblGrid>
        <w:gridCol w:w="990"/>
        <w:gridCol w:w="3542"/>
        <w:gridCol w:w="2047"/>
        <w:gridCol w:w="2040"/>
        <w:gridCol w:w="1896"/>
      </w:tblGrid>
      <w:tr>
        <w:tblPrEx>
          <w:tblCellMar>
            <w:top w:w="55" w:type="dxa"/>
            <w:left w:w="55" w:type="dxa"/>
            <w:bottom w:w="55" w:type="dxa"/>
            <w:right w:w="55" w:type="dxa"/>
          </w:tblCellMar>
        </w:tblPrEx>
        <w:trPr>
          <w:trHeight w:val="319" w:hRule="atLeast"/>
        </w:trPr>
        <w:tc>
          <w:tcPr>
            <w:tcW w:w="10515"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财政拨款基本支出决算表（经济科目）</w:t>
            </w:r>
          </w:p>
        </w:tc>
      </w:tr>
      <w:tr>
        <w:tblPrEx>
          <w:tblCellMar>
            <w:top w:w="55" w:type="dxa"/>
            <w:left w:w="55" w:type="dxa"/>
            <w:bottom w:w="55" w:type="dxa"/>
            <w:right w:w="55" w:type="dxa"/>
          </w:tblCellMar>
        </w:tblPrEx>
        <w:trPr>
          <w:trHeight w:val="319" w:hRule="atLeast"/>
        </w:trPr>
        <w:tc>
          <w:tcPr>
            <w:tcW w:w="4532" w:type="dxa"/>
            <w:gridSpan w:val="2"/>
          </w:tcPr>
          <w:p>
            <w:pPr>
              <w:pStyle w:val="22"/>
              <w:widowControl w:val="0"/>
              <w:rPr>
                <w:rFonts w:hint="eastAsia" w:ascii="仿宋" w:hAnsi="仿宋" w:eastAsia="仿宋" w:cs="仿宋"/>
                <w:sz w:val="20"/>
              </w:rPr>
            </w:pPr>
          </w:p>
        </w:tc>
        <w:tc>
          <w:tcPr>
            <w:tcW w:w="2047" w:type="dxa"/>
          </w:tcPr>
          <w:p>
            <w:pPr>
              <w:pStyle w:val="22"/>
              <w:widowControl w:val="0"/>
              <w:rPr>
                <w:rFonts w:hint="eastAsia" w:ascii="仿宋" w:hAnsi="仿宋" w:eastAsia="仿宋" w:cs="仿宋"/>
                <w:sz w:val="20"/>
              </w:rPr>
            </w:pPr>
          </w:p>
        </w:tc>
        <w:tc>
          <w:tcPr>
            <w:tcW w:w="2040" w:type="dxa"/>
          </w:tcPr>
          <w:p>
            <w:pPr>
              <w:pStyle w:val="22"/>
              <w:widowControl w:val="0"/>
              <w:rPr>
                <w:rFonts w:hint="eastAsia" w:ascii="仿宋" w:hAnsi="仿宋" w:eastAsia="仿宋" w:cs="仿宋"/>
                <w:sz w:val="20"/>
              </w:rPr>
            </w:pP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公开06表</w:t>
            </w:r>
          </w:p>
        </w:tc>
      </w:tr>
      <w:tr>
        <w:tblPrEx>
          <w:tblCellMar>
            <w:top w:w="55" w:type="dxa"/>
            <w:left w:w="55" w:type="dxa"/>
            <w:bottom w:w="55" w:type="dxa"/>
            <w:right w:w="55" w:type="dxa"/>
          </w:tblCellMar>
        </w:tblPrEx>
        <w:trPr>
          <w:trHeight w:val="319" w:hRule="atLeast"/>
        </w:trPr>
        <w:tc>
          <w:tcPr>
            <w:tcW w:w="8619" w:type="dxa"/>
            <w:gridSpan w:val="4"/>
          </w:tcPr>
          <w:p>
            <w:pPr>
              <w:pStyle w:val="22"/>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sz w:val="22"/>
                <w:szCs w:val="22"/>
              </w:rPr>
              <w:t>江苏省公安厅居民身份证制作中心</w:t>
            </w:r>
          </w:p>
        </w:tc>
        <w:tc>
          <w:tcPr>
            <w:tcW w:w="1896"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43" w:hRule="atLeast"/>
        </w:trPr>
        <w:tc>
          <w:tcPr>
            <w:tcW w:w="4532"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983"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财政拨款基本支出</w:t>
            </w:r>
          </w:p>
        </w:tc>
      </w:tr>
      <w:tr>
        <w:tblPrEx>
          <w:tblCellMar>
            <w:top w:w="55" w:type="dxa"/>
            <w:left w:w="55" w:type="dxa"/>
            <w:bottom w:w="55" w:type="dxa"/>
            <w:right w:w="55" w:type="dxa"/>
          </w:tblCellMar>
        </w:tblPrEx>
        <w:trPr>
          <w:trHeight w:val="483" w:hRule="atLeast"/>
        </w:trPr>
        <w:tc>
          <w:tcPr>
            <w:tcW w:w="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96"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409" w:hRule="exact"/>
        </w:trPr>
        <w:tc>
          <w:tcPr>
            <w:tcW w:w="45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675.19</w:t>
            </w:r>
          </w:p>
        </w:tc>
        <w:tc>
          <w:tcPr>
            <w:tcW w:w="204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1896"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71.13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71.13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82.96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82.96</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120.52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120.52</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0.43</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36.49</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295.47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295.47</w:t>
            </w: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11.74</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5.63</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318" w:hRule="atLeast"/>
        </w:trPr>
        <w:tc>
          <w:tcPr>
            <w:tcW w:w="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9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widowControl w:val="0"/>
        <w:tabs>
          <w:tab w:val="left" w:pos="660"/>
          <w:tab w:val="left" w:pos="10780"/>
        </w:tabs>
        <w:suppressAutoHyphens/>
        <w:bidi w:val="0"/>
        <w:spacing w:before="25" w:after="0" w:line="290" w:lineRule="auto"/>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注：本表反映本年度一般公共预算财政拨款、政府性基金预算财政拨款和国有资本经营预算财政拨款基本支出情况。本表金额单位转换时可能存在尾数误差。</w:t>
      </w:r>
    </w:p>
    <w:p>
      <w:pPr>
        <w:widowControl w:val="0"/>
        <w:numPr>
          <w:ilvl w:val="0"/>
          <w:numId w:val="0"/>
        </w:numPr>
        <w:suppressAutoHyphens/>
        <w:bidi w:val="0"/>
        <w:spacing w:before="0" w:after="0" w:line="255" w:lineRule="exact"/>
        <w:jc w:val="both"/>
        <w:rPr>
          <w:rFonts w:hint="eastAsia" w:ascii="仿宋" w:hAnsi="仿宋" w:eastAsia="仿宋" w:cs="仿宋"/>
          <w:b w:val="0"/>
          <w:bCs w:val="0"/>
          <w:sz w:val="22"/>
          <w:szCs w:val="22"/>
        </w:rPr>
        <w:sectPr>
          <w:footerReference r:id="rId13"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46" w:type="dxa"/>
        <w:tblInd w:w="78" w:type="dxa"/>
        <w:tblLayout w:type="fixed"/>
        <w:tblCellMar>
          <w:top w:w="55" w:type="dxa"/>
          <w:left w:w="55" w:type="dxa"/>
          <w:bottom w:w="55" w:type="dxa"/>
          <w:right w:w="55" w:type="dxa"/>
        </w:tblCellMar>
      </w:tblPr>
      <w:tblGrid>
        <w:gridCol w:w="1134"/>
        <w:gridCol w:w="4332"/>
        <w:gridCol w:w="1969"/>
        <w:gridCol w:w="1499"/>
        <w:gridCol w:w="1512"/>
      </w:tblGrid>
      <w:tr>
        <w:tblPrEx>
          <w:tblCellMar>
            <w:top w:w="55" w:type="dxa"/>
            <w:left w:w="55" w:type="dxa"/>
            <w:bottom w:w="55" w:type="dxa"/>
            <w:right w:w="55" w:type="dxa"/>
          </w:tblCellMar>
        </w:tblPrEx>
        <w:trPr>
          <w:trHeight w:val="560" w:hRule="atLeast"/>
        </w:trPr>
        <w:tc>
          <w:tcPr>
            <w:tcW w:w="10446"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一般公共预算支出决算表（功能科目）</w:t>
            </w:r>
          </w:p>
        </w:tc>
      </w:tr>
      <w:tr>
        <w:tblPrEx>
          <w:tblCellMar>
            <w:top w:w="55" w:type="dxa"/>
            <w:left w:w="55" w:type="dxa"/>
            <w:bottom w:w="55" w:type="dxa"/>
            <w:right w:w="55" w:type="dxa"/>
          </w:tblCellMar>
        </w:tblPrEx>
        <w:trPr>
          <w:trHeight w:val="147" w:hRule="atLeast"/>
        </w:trPr>
        <w:tc>
          <w:tcPr>
            <w:tcW w:w="5466" w:type="dxa"/>
            <w:gridSpan w:val="2"/>
          </w:tcPr>
          <w:p>
            <w:pPr>
              <w:pStyle w:val="22"/>
              <w:widowControl w:val="0"/>
              <w:rPr>
                <w:rFonts w:hint="eastAsia" w:ascii="仿宋" w:hAnsi="仿宋" w:eastAsia="仿宋" w:cs="仿宋"/>
                <w:sz w:val="20"/>
              </w:rPr>
            </w:pPr>
          </w:p>
        </w:tc>
        <w:tc>
          <w:tcPr>
            <w:tcW w:w="1969" w:type="dxa"/>
          </w:tcPr>
          <w:p>
            <w:pPr>
              <w:pStyle w:val="22"/>
              <w:widowControl w:val="0"/>
              <w:rPr>
                <w:rFonts w:hint="eastAsia" w:ascii="仿宋" w:hAnsi="仿宋" w:eastAsia="仿宋" w:cs="仿宋"/>
                <w:sz w:val="20"/>
              </w:rPr>
            </w:pPr>
          </w:p>
        </w:tc>
        <w:tc>
          <w:tcPr>
            <w:tcW w:w="1499" w:type="dxa"/>
          </w:tcPr>
          <w:p>
            <w:pPr>
              <w:pStyle w:val="22"/>
              <w:widowControl w:val="0"/>
              <w:rPr>
                <w:rFonts w:hint="eastAsia" w:ascii="仿宋" w:hAnsi="仿宋" w:eastAsia="仿宋" w:cs="仿宋"/>
                <w:sz w:val="20"/>
              </w:rPr>
            </w:pPr>
          </w:p>
        </w:tc>
        <w:tc>
          <w:tcPr>
            <w:tcW w:w="1512"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公开07表</w:t>
            </w:r>
          </w:p>
        </w:tc>
      </w:tr>
      <w:tr>
        <w:tblPrEx>
          <w:tblCellMar>
            <w:top w:w="55" w:type="dxa"/>
            <w:left w:w="55" w:type="dxa"/>
            <w:bottom w:w="55" w:type="dxa"/>
            <w:right w:w="55" w:type="dxa"/>
          </w:tblCellMar>
        </w:tblPrEx>
        <w:trPr>
          <w:trHeight w:val="303" w:hRule="atLeast"/>
        </w:trPr>
        <w:tc>
          <w:tcPr>
            <w:tcW w:w="7435" w:type="dxa"/>
            <w:gridSpan w:val="3"/>
          </w:tcPr>
          <w:p>
            <w:pPr>
              <w:pStyle w:val="22"/>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3011" w:type="dxa"/>
            <w:gridSpan w:val="2"/>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58" w:hRule="atLeast"/>
        </w:trPr>
        <w:tc>
          <w:tcPr>
            <w:tcW w:w="5466" w:type="dxa"/>
            <w:gridSpan w:val="2"/>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196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1499" w:type="dxa"/>
            <w:vMerge w:val="restart"/>
            <w:tcBorders>
              <w:top w:val="single" w:color="000000" w:sz="6" w:space="0"/>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512" w:type="dxa"/>
            <w:vMerge w:val="restart"/>
            <w:tcBorders>
              <w:top w:val="single" w:color="000000" w:sz="6" w:space="0"/>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561" w:hRule="atLeast"/>
        </w:trPr>
        <w:tc>
          <w:tcPr>
            <w:tcW w:w="1134"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功能分类科目编码</w:t>
            </w:r>
          </w:p>
        </w:tc>
        <w:tc>
          <w:tcPr>
            <w:tcW w:w="4332"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196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499" w:type="dxa"/>
            <w:vMerge w:val="continue"/>
            <w:tcBorders>
              <w:left w:val="single" w:color="000000" w:sz="6" w:space="0"/>
              <w:bottom w:val="single" w:color="000000" w:sz="6" w:space="0"/>
            </w:tcBorders>
          </w:tcPr>
          <w:p>
            <w:pPr>
              <w:widowControl w:val="0"/>
              <w:jc w:val="left"/>
              <w:rPr>
                <w:rFonts w:hint="eastAsia" w:ascii="仿宋" w:hAnsi="仿宋" w:eastAsia="仿宋" w:cs="仿宋"/>
                <w:sz w:val="2"/>
                <w:szCs w:val="2"/>
              </w:rPr>
            </w:pPr>
          </w:p>
        </w:tc>
        <w:tc>
          <w:tcPr>
            <w:tcW w:w="1512" w:type="dxa"/>
            <w:vMerge w:val="continue"/>
            <w:tcBorders>
              <w:left w:val="single" w:color="000000" w:sz="6" w:space="0"/>
              <w:bottom w:val="single" w:color="000000" w:sz="6" w:space="0"/>
              <w:right w:val="single" w:color="000000" w:sz="6" w:space="0"/>
            </w:tcBorders>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trHeight w:val="152" w:hRule="atLeas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196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1499" w:type="dxa"/>
            <w:tcBorders>
              <w:left w:val="single" w:color="000000" w:sz="6" w:space="0"/>
              <w:bottom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512" w:type="dxa"/>
            <w:tcBorders>
              <w:left w:val="single" w:color="000000" w:sz="6" w:space="0"/>
              <w:bottom w:val="single" w:color="000000" w:sz="6" w:space="0"/>
              <w:right w:val="single" w:color="000000" w:sz="6"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3</w:t>
            </w:r>
          </w:p>
        </w:tc>
      </w:tr>
      <w:tr>
        <w:tblPrEx>
          <w:tblCellMar>
            <w:top w:w="55" w:type="dxa"/>
            <w:left w:w="55" w:type="dxa"/>
            <w:bottom w:w="55" w:type="dxa"/>
            <w:right w:w="55" w:type="dxa"/>
          </w:tblCellMar>
        </w:tblPrEx>
        <w:trPr>
          <w:trHeight w:val="298" w:hRule="exact"/>
        </w:trPr>
        <w:tc>
          <w:tcPr>
            <w:tcW w:w="5466" w:type="dxa"/>
            <w:gridSpan w:val="2"/>
            <w:tcBorders>
              <w:left w:val="single" w:color="000000" w:sz="6" w:space="0"/>
              <w:bottom w:val="single" w:color="000000" w:sz="6"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合计</w:t>
            </w:r>
          </w:p>
        </w:tc>
        <w:tc>
          <w:tcPr>
            <w:tcW w:w="196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8,550.76</w:t>
            </w:r>
          </w:p>
        </w:tc>
        <w:tc>
          <w:tcPr>
            <w:tcW w:w="1499" w:type="dxa"/>
            <w:tcBorders>
              <w:left w:val="single" w:color="000000" w:sz="6" w:space="0"/>
              <w:bottom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675.19</w:t>
            </w:r>
          </w:p>
        </w:tc>
        <w:tc>
          <w:tcPr>
            <w:tcW w:w="1512" w:type="dxa"/>
            <w:tcBorders>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7,875.57</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公共安全支出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8,397.17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7,875.57</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公安</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8,397.17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7,875.57</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2040220</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执法办案</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8,397.17</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521.60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7,875.57</w:t>
            </w: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社会保障和就业支出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行政事业单位养老支出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25.35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2080505</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2080506</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机关事业单位职业年金缴费支出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住房保障支出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128.24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128.24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住房改革支出</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128.24</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128.24</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2210201</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63.18</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63.18</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6" w:hRule="atLeast"/>
        </w:trPr>
        <w:tc>
          <w:tcPr>
            <w:tcW w:w="1134"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2210202</w:t>
            </w:r>
          </w:p>
        </w:tc>
        <w:tc>
          <w:tcPr>
            <w:tcW w:w="433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提租补贴</w:t>
            </w:r>
          </w:p>
        </w:tc>
        <w:tc>
          <w:tcPr>
            <w:tcW w:w="196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65.06</w:t>
            </w:r>
          </w:p>
        </w:tc>
        <w:tc>
          <w:tcPr>
            <w:tcW w:w="1499"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65.06</w:t>
            </w:r>
          </w:p>
        </w:tc>
        <w:tc>
          <w:tcPr>
            <w:tcW w:w="1512" w:type="dxa"/>
            <w:tcBorders>
              <w:top w:val="single" w:color="000000" w:sz="6" w:space="0"/>
              <w:left w:val="single" w:color="000000" w:sz="6" w:space="0"/>
              <w:bottom w:val="single" w:color="000000" w:sz="6" w:space="0"/>
              <w:right w:val="single" w:color="000000" w:sz="6" w:space="0"/>
            </w:tcBorders>
            <w:vAlign w:val="center"/>
          </w:tcPr>
          <w:p>
            <w:pPr>
              <w:pStyle w:val="22"/>
              <w:widowControl w:val="0"/>
              <w:jc w:val="right"/>
              <w:rPr>
                <w:rFonts w:hint="eastAsia" w:ascii="仿宋" w:hAnsi="仿宋" w:eastAsia="仿宋" w:cs="仿宋"/>
              </w:rPr>
            </w:pPr>
          </w:p>
        </w:tc>
      </w:tr>
    </w:tbl>
    <w:p>
      <w:pPr>
        <w:tabs>
          <w:tab w:val="left" w:pos="0"/>
        </w:tabs>
        <w:spacing w:before="25" w:after="0"/>
        <w:ind w:left="0" w:leftChars="0" w:right="0"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4"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73" w:type="dxa"/>
        <w:tblInd w:w="65" w:type="dxa"/>
        <w:tblLayout w:type="fixed"/>
        <w:tblCellMar>
          <w:top w:w="55" w:type="dxa"/>
          <w:left w:w="55" w:type="dxa"/>
          <w:bottom w:w="55" w:type="dxa"/>
          <w:right w:w="55" w:type="dxa"/>
        </w:tblCellMar>
      </w:tblPr>
      <w:tblGrid>
        <w:gridCol w:w="1121"/>
        <w:gridCol w:w="3566"/>
        <w:gridCol w:w="2200"/>
        <w:gridCol w:w="1708"/>
        <w:gridCol w:w="1878"/>
      </w:tblGrid>
      <w:tr>
        <w:tblPrEx>
          <w:tblCellMar>
            <w:top w:w="55" w:type="dxa"/>
            <w:left w:w="55" w:type="dxa"/>
            <w:bottom w:w="55" w:type="dxa"/>
            <w:right w:w="55" w:type="dxa"/>
          </w:tblCellMar>
        </w:tblPrEx>
        <w:trPr>
          <w:trHeight w:val="319" w:hRule="atLeast"/>
        </w:trPr>
        <w:tc>
          <w:tcPr>
            <w:tcW w:w="10473" w:type="dxa"/>
            <w:gridSpan w:val="5"/>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一般公共预算基本支出决算表（经济科目）</w:t>
            </w:r>
          </w:p>
        </w:tc>
      </w:tr>
      <w:tr>
        <w:tblPrEx>
          <w:tblCellMar>
            <w:top w:w="55" w:type="dxa"/>
            <w:left w:w="55" w:type="dxa"/>
            <w:bottom w:w="55" w:type="dxa"/>
            <w:right w:w="55" w:type="dxa"/>
          </w:tblCellMar>
        </w:tblPrEx>
        <w:trPr>
          <w:trHeight w:val="199" w:hRule="atLeast"/>
        </w:trPr>
        <w:tc>
          <w:tcPr>
            <w:tcW w:w="8595" w:type="dxa"/>
            <w:gridSpan w:val="4"/>
            <w:vAlign w:val="center"/>
          </w:tcPr>
          <w:p>
            <w:pPr>
              <w:pStyle w:val="22"/>
              <w:widowControl w:val="0"/>
              <w:jc w:val="right"/>
              <w:rPr>
                <w:rFonts w:hint="eastAsia" w:ascii="仿宋" w:hAnsi="仿宋" w:eastAsia="仿宋" w:cs="仿宋"/>
                <w:color w:val="000000"/>
                <w:sz w:val="22"/>
                <w:szCs w:val="22"/>
                <w:lang w:eastAsia="zh-CN"/>
              </w:rPr>
            </w:pPr>
          </w:p>
        </w:tc>
        <w:tc>
          <w:tcPr>
            <w:tcW w:w="1878" w:type="dxa"/>
            <w:vAlign w:val="center"/>
          </w:tcPr>
          <w:p>
            <w:pPr>
              <w:pStyle w:val="22"/>
              <w:widowControl w:val="0"/>
              <w:jc w:val="right"/>
              <w:rPr>
                <w:rFonts w:hint="eastAsia" w:ascii="仿宋" w:hAnsi="仿宋" w:eastAsia="仿宋" w:cs="仿宋"/>
              </w:rPr>
            </w:pPr>
            <w:r>
              <w:rPr>
                <w:rFonts w:hint="eastAsia" w:ascii="仿宋" w:hAnsi="仿宋" w:eastAsia="仿宋" w:cs="仿宋"/>
              </w:rPr>
              <w:t>公开08表</w:t>
            </w:r>
          </w:p>
        </w:tc>
      </w:tr>
      <w:tr>
        <w:tblPrEx>
          <w:tblCellMar>
            <w:top w:w="55" w:type="dxa"/>
            <w:left w:w="55" w:type="dxa"/>
            <w:bottom w:w="55" w:type="dxa"/>
            <w:right w:w="55" w:type="dxa"/>
          </w:tblCellMar>
        </w:tblPrEx>
        <w:trPr>
          <w:trHeight w:val="320" w:hRule="atLeast"/>
        </w:trPr>
        <w:tc>
          <w:tcPr>
            <w:tcW w:w="8595"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1878" w:type="dxa"/>
            <w:vAlign w:val="center"/>
          </w:tcPr>
          <w:p>
            <w:pPr>
              <w:pStyle w:val="22"/>
              <w:widowControl w:val="0"/>
              <w:jc w:val="right"/>
              <w:rPr>
                <w:rFonts w:hint="eastAsia" w:ascii="仿宋" w:hAnsi="仿宋" w:eastAsia="仿宋" w:cs="仿宋"/>
                <w:sz w:val="20"/>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80" w:hRule="atLeast"/>
        </w:trPr>
        <w:tc>
          <w:tcPr>
            <w:tcW w:w="4687"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5786"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一般公共预算财政拨款基本支出</w:t>
            </w:r>
          </w:p>
        </w:tc>
      </w:tr>
      <w:tr>
        <w:tblPrEx>
          <w:tblCellMar>
            <w:top w:w="55" w:type="dxa"/>
            <w:left w:w="55" w:type="dxa"/>
            <w:bottom w:w="55" w:type="dxa"/>
            <w:right w:w="55" w:type="dxa"/>
          </w:tblCellMar>
        </w:tblPrEx>
        <w:trPr>
          <w:trHeight w:val="474" w:hRule="atLeast"/>
        </w:trPr>
        <w:tc>
          <w:tcPr>
            <w:tcW w:w="112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经济分类科目编码</w:t>
            </w:r>
          </w:p>
        </w:tc>
        <w:tc>
          <w:tcPr>
            <w:tcW w:w="3566"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20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170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人员经费</w:t>
            </w:r>
          </w:p>
        </w:tc>
        <w:tc>
          <w:tcPr>
            <w:tcW w:w="187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公用经费</w:t>
            </w:r>
          </w:p>
        </w:tc>
      </w:tr>
      <w:tr>
        <w:tblPrEx>
          <w:tblCellMar>
            <w:top w:w="55" w:type="dxa"/>
            <w:left w:w="55" w:type="dxa"/>
            <w:bottom w:w="55" w:type="dxa"/>
            <w:right w:w="55" w:type="dxa"/>
          </w:tblCellMar>
        </w:tblPrEx>
        <w:trPr>
          <w:trHeight w:val="394" w:hRule="exact"/>
        </w:trPr>
        <w:tc>
          <w:tcPr>
            <w:tcW w:w="4687"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20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675.19</w:t>
            </w:r>
          </w:p>
        </w:tc>
        <w:tc>
          <w:tcPr>
            <w:tcW w:w="170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187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645.30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基本工资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71.13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71.13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津贴补贴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82.96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82.96</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伙食补助费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12.95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绩效工资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120.52</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120.52</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机关事业单位基本养老保险缴费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16.90</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职业年金缴费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8.45</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职工基本医疗保险缴费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公务员医疗补助缴费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其他社会保障缴费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0.43</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住房公积金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36.49</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30199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其他工资福利支出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295.47</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295.47</w:t>
            </w: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29.89</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5.06</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印刷费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0.08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咨询费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手续费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水费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邮电费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11.74</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11.74</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取暖费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物业管理费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差旅费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5.63</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5.63</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因公出国（境）费用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维修（护）费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0.35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租赁费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0.60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会议费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培训费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公务接待费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30218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专用材料费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1.58</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被装购置费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专用燃料费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劳务费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委托业务费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工会经费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0.40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30229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福利费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公务用车运行维护费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3.60</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30239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30240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税金及附加费用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其他商品和服务支出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0.85</w:t>
            </w: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离休费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退休费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退职（役）费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抚恤金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生活补助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救济费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医疗费补助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助学金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奖励金</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个人农业生产补贴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代缴社会保险费</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其他对个人和家庭的补助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债务利息及费用支出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国外债务付息</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国内债务发行费用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30704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国外债务发行费用</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房屋建筑物购建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办公设备购置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专用设备购置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基础设施建设</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31006</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大型修缮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信息网络及软件购置更新</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物资储备</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土地补偿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安置补助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地上附着物和青苗补偿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拆迁补偿</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公务用车购置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31019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其他交通工具购置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文物和陈列品购置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31022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无形资产购置</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31099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其他资本性支出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312</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31201</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资本金注入</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31203</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政府投资基金股权投资</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31204</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费用补贴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31205</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利息补贴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31299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其他对企业补助</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399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b/>
              </w:rPr>
              <w:t>其他支出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39907</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国家赔偿费用支出</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39908</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对民间非营利组织和群众性自治组织补贴</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39909</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经常性赠与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190" w:hRule="atLeast"/>
        </w:trPr>
        <w:tc>
          <w:tcPr>
            <w:tcW w:w="112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39910</w:t>
            </w:r>
          </w:p>
        </w:tc>
        <w:tc>
          <w:tcPr>
            <w:tcW w:w="3566"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资本性赠与</w:t>
            </w:r>
          </w:p>
        </w:tc>
        <w:tc>
          <w:tcPr>
            <w:tcW w:w="220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70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c>
          <w:tcPr>
            <w:tcW w:w="187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spacing w:before="25" w:after="0"/>
        <w:ind w:left="0" w:leftChars="0" w:right="-92" w:rightChars="-42"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注：本表反映本年度一般公共预算财政拨款基本支出情况。本表金额单位转换时可能存在尾数误差。</w:t>
      </w:r>
    </w:p>
    <w:p>
      <w:pPr>
        <w:widowControl w:val="0"/>
        <w:numPr>
          <w:ilvl w:val="0"/>
          <w:numId w:val="0"/>
        </w:numPr>
        <w:suppressAutoHyphens/>
        <w:bidi w:val="0"/>
        <w:spacing w:before="25" w:after="0"/>
        <w:jc w:val="both"/>
        <w:rPr>
          <w:rFonts w:hint="eastAsia" w:ascii="仿宋" w:hAnsi="仿宋" w:eastAsia="仿宋" w:cs="仿宋"/>
          <w:b w:val="0"/>
          <w:bCs w:val="0"/>
          <w:sz w:val="22"/>
          <w:szCs w:val="22"/>
        </w:rPr>
        <w:sectPr>
          <w:footerReference r:id="rId15" w:type="default"/>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6486" w:type="dxa"/>
        <w:tblInd w:w="62" w:type="dxa"/>
        <w:tblLayout w:type="fixed"/>
        <w:tblCellMar>
          <w:top w:w="55" w:type="dxa"/>
          <w:left w:w="55" w:type="dxa"/>
          <w:bottom w:w="55" w:type="dxa"/>
          <w:right w:w="55" w:type="dxa"/>
        </w:tblCellMar>
      </w:tblPr>
      <w:tblGrid>
        <w:gridCol w:w="1044"/>
        <w:gridCol w:w="1042"/>
        <w:gridCol w:w="1020"/>
        <w:gridCol w:w="1029"/>
        <w:gridCol w:w="998"/>
        <w:gridCol w:w="1026"/>
        <w:gridCol w:w="1043"/>
        <w:gridCol w:w="1010"/>
        <w:gridCol w:w="1058"/>
        <w:gridCol w:w="1010"/>
        <w:gridCol w:w="948"/>
        <w:gridCol w:w="1089"/>
        <w:gridCol w:w="1042"/>
        <w:gridCol w:w="1043"/>
        <w:gridCol w:w="1057"/>
        <w:gridCol w:w="1027"/>
      </w:tblGrid>
      <w:tr>
        <w:tblPrEx>
          <w:tblCellMar>
            <w:top w:w="55" w:type="dxa"/>
            <w:left w:w="55" w:type="dxa"/>
            <w:bottom w:w="55" w:type="dxa"/>
            <w:right w:w="55" w:type="dxa"/>
          </w:tblCellMar>
        </w:tblPrEx>
        <w:trPr>
          <w:trHeight w:val="321" w:hRule="atLeast"/>
        </w:trPr>
        <w:tc>
          <w:tcPr>
            <w:tcW w:w="16486" w:type="dxa"/>
            <w:gridSpan w:val="16"/>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en-US" w:eastAsia="zh-CN" w:bidi="zh-CN"/>
              </w:rPr>
              <w:t>财政拨款“三公”经费、会议费和培训费支出决算表</w:t>
            </w:r>
          </w:p>
        </w:tc>
      </w:tr>
      <w:tr>
        <w:tblPrEx>
          <w:tblCellMar>
            <w:top w:w="55" w:type="dxa"/>
            <w:left w:w="55" w:type="dxa"/>
            <w:bottom w:w="55" w:type="dxa"/>
            <w:right w:w="55" w:type="dxa"/>
          </w:tblCellMar>
        </w:tblPrEx>
        <w:trPr>
          <w:trHeight w:val="207" w:hRule="atLeast"/>
        </w:trPr>
        <w:tc>
          <w:tcPr>
            <w:tcW w:w="16486" w:type="dxa"/>
            <w:gridSpan w:val="16"/>
          </w:tcPr>
          <w:p>
            <w:pPr>
              <w:pStyle w:val="22"/>
              <w:widowControl w:val="0"/>
              <w:jc w:val="right"/>
              <w:rPr>
                <w:rFonts w:hint="eastAsia" w:ascii="仿宋" w:hAnsi="仿宋" w:eastAsia="仿宋" w:cs="仿宋"/>
                <w:sz w:val="20"/>
              </w:rPr>
            </w:pPr>
            <w:r>
              <w:rPr>
                <w:rFonts w:hint="eastAsia" w:ascii="仿宋" w:hAnsi="仿宋" w:eastAsia="仿宋" w:cs="仿宋"/>
              </w:rPr>
              <w:t>公开09表</w:t>
            </w:r>
          </w:p>
        </w:tc>
      </w:tr>
      <w:tr>
        <w:tblPrEx>
          <w:tblCellMar>
            <w:top w:w="55" w:type="dxa"/>
            <w:left w:w="55" w:type="dxa"/>
            <w:bottom w:w="55" w:type="dxa"/>
            <w:right w:w="55" w:type="dxa"/>
          </w:tblCellMar>
        </w:tblPrEx>
        <w:trPr>
          <w:trHeight w:val="103" w:hRule="atLeast"/>
        </w:trPr>
        <w:tc>
          <w:tcPr>
            <w:tcW w:w="8212" w:type="dxa"/>
            <w:gridSpan w:val="8"/>
            <w:tcBorders>
              <w:bottom w:val="single" w:color="auto" w:sz="4" w:space="0"/>
            </w:tcBorders>
          </w:tcPr>
          <w:p>
            <w:pPr>
              <w:pStyle w:val="22"/>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8274" w:type="dxa"/>
            <w:gridSpan w:val="8"/>
            <w:tcBorders>
              <w:bottom w:val="single" w:color="auto" w:sz="4" w:space="0"/>
            </w:tcBorders>
          </w:tcPr>
          <w:p>
            <w:pPr>
              <w:pStyle w:val="22"/>
              <w:widowControl w:val="0"/>
              <w:jc w:val="right"/>
              <w:rPr>
                <w:rFonts w:hint="eastAsia" w:ascii="仿宋" w:hAnsi="仿宋" w:eastAsia="仿宋" w:cs="仿宋"/>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171" w:hRule="atLeast"/>
        </w:trPr>
        <w:tc>
          <w:tcPr>
            <w:tcW w:w="8212"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rPr>
            </w:pPr>
            <w:r>
              <w:rPr>
                <w:rFonts w:hint="eastAsia" w:ascii="仿宋" w:hAnsi="仿宋" w:eastAsia="仿宋" w:cs="仿宋"/>
                <w:lang w:val="en-US" w:eastAsia="zh-CN"/>
              </w:rPr>
              <w:t>预算数</w:t>
            </w:r>
          </w:p>
        </w:tc>
        <w:tc>
          <w:tcPr>
            <w:tcW w:w="8274" w:type="dxa"/>
            <w:gridSpan w:val="8"/>
            <w:tcBorders>
              <w:top w:val="single" w:color="auto" w:sz="4" w:space="0"/>
              <w:left w:val="single" w:color="auto" w:sz="4" w:space="0"/>
              <w:bottom w:val="single" w:color="auto" w:sz="4" w:space="0"/>
              <w:right w:val="single" w:color="auto" w:sz="4" w:space="0"/>
            </w:tcBorders>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决算数</w:t>
            </w:r>
          </w:p>
        </w:tc>
      </w:tr>
      <w:tr>
        <w:tblPrEx>
          <w:tblCellMar>
            <w:top w:w="55" w:type="dxa"/>
            <w:left w:w="55" w:type="dxa"/>
            <w:bottom w:w="55" w:type="dxa"/>
            <w:right w:w="55" w:type="dxa"/>
          </w:tblCellMar>
        </w:tblPrEx>
        <w:trPr>
          <w:trHeight w:val="179" w:hRule="atLeast"/>
        </w:trPr>
        <w:tc>
          <w:tcPr>
            <w:tcW w:w="6159" w:type="dxa"/>
            <w:gridSpan w:val="6"/>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43" w:type="dxa"/>
            <w:vMerge w:val="restart"/>
            <w:tcBorders>
              <w:top w:val="single" w:color="auto"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10"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c>
          <w:tcPr>
            <w:tcW w:w="6190" w:type="dxa"/>
            <w:gridSpan w:val="6"/>
            <w:tcBorders>
              <w:top w:val="single" w:color="auto"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w:t>
            </w:r>
          </w:p>
        </w:tc>
        <w:tc>
          <w:tcPr>
            <w:tcW w:w="105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会议费</w:t>
            </w:r>
          </w:p>
        </w:tc>
        <w:tc>
          <w:tcPr>
            <w:tcW w:w="1027" w:type="dxa"/>
            <w:vMerge w:val="restart"/>
            <w:tcBorders>
              <w:top w:val="single" w:color="auto" w:sz="4" w:space="0"/>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培训费</w:t>
            </w:r>
          </w:p>
        </w:tc>
      </w:tr>
      <w:tr>
        <w:tblPrEx>
          <w:tblCellMar>
            <w:top w:w="55" w:type="dxa"/>
            <w:left w:w="55" w:type="dxa"/>
            <w:bottom w:w="55" w:type="dxa"/>
            <w:right w:w="55" w:type="dxa"/>
          </w:tblCellMar>
        </w:tblPrEx>
        <w:trPr>
          <w:trHeight w:val="297" w:hRule="atLeast"/>
        </w:trPr>
        <w:tc>
          <w:tcPr>
            <w:tcW w:w="1044"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“三公”经费合计</w:t>
            </w:r>
          </w:p>
        </w:tc>
        <w:tc>
          <w:tcPr>
            <w:tcW w:w="1042"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因公出国（境）费</w:t>
            </w:r>
          </w:p>
        </w:tc>
        <w:tc>
          <w:tcPr>
            <w:tcW w:w="3047" w:type="dxa"/>
            <w:gridSpan w:val="3"/>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公务用车购置及运行费</w:t>
            </w:r>
          </w:p>
        </w:tc>
        <w:tc>
          <w:tcPr>
            <w:tcW w:w="1026" w:type="dxa"/>
            <w:vMerge w:val="restart"/>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rPr>
            </w:pPr>
            <w:r>
              <w:rPr>
                <w:rFonts w:hint="eastAsia" w:ascii="仿宋" w:hAnsi="仿宋" w:eastAsia="仿宋" w:cs="仿宋"/>
              </w:rPr>
              <w:t>接待费</w:t>
            </w:r>
          </w:p>
        </w:tc>
        <w:tc>
          <w:tcPr>
            <w:tcW w:w="1043" w:type="dxa"/>
            <w:vMerge w:val="continue"/>
            <w:tcBorders>
              <w:left w:val="single" w:color="000000" w:sz="4" w:space="0"/>
              <w:bottom w:val="single" w:color="000000" w:sz="4" w:space="0"/>
            </w:tcBorders>
            <w:vAlign w:val="center"/>
          </w:tcPr>
          <w:p>
            <w:pPr>
              <w:widowControl w:val="0"/>
              <w:jc w:val="center"/>
              <w:rPr>
                <w:rFonts w:hint="eastAsia" w:ascii="仿宋" w:hAnsi="仿宋" w:eastAsia="仿宋" w:cs="仿宋"/>
                <w:sz w:val="20"/>
              </w:rPr>
            </w:pPr>
          </w:p>
        </w:tc>
        <w:tc>
          <w:tcPr>
            <w:tcW w:w="1010"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58"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“三公”经费合计</w:t>
            </w:r>
          </w:p>
        </w:tc>
        <w:tc>
          <w:tcPr>
            <w:tcW w:w="1010"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因公出国（境）费</w:t>
            </w:r>
          </w:p>
        </w:tc>
        <w:tc>
          <w:tcPr>
            <w:tcW w:w="3079" w:type="dxa"/>
            <w:gridSpan w:val="3"/>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0"/>
              </w:rPr>
            </w:pPr>
            <w:r>
              <w:rPr>
                <w:rFonts w:hint="eastAsia" w:ascii="仿宋" w:hAnsi="仿宋" w:eastAsia="仿宋" w:cs="仿宋"/>
              </w:rPr>
              <w:t>公务用车购置及运行费</w:t>
            </w:r>
          </w:p>
        </w:tc>
        <w:tc>
          <w:tcPr>
            <w:tcW w:w="1043" w:type="dxa"/>
            <w:vMerge w:val="restart"/>
            <w:tcBorders>
              <w:left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w:t>
            </w:r>
          </w:p>
          <w:p>
            <w:pPr>
              <w:pStyle w:val="22"/>
              <w:widowControl w:val="0"/>
              <w:jc w:val="center"/>
              <w:rPr>
                <w:rFonts w:hint="eastAsia" w:ascii="仿宋" w:hAnsi="仿宋" w:eastAsia="仿宋" w:cs="仿宋"/>
                <w:sz w:val="20"/>
              </w:rPr>
            </w:pPr>
            <w:r>
              <w:rPr>
                <w:rFonts w:hint="eastAsia" w:ascii="仿宋" w:hAnsi="仿宋" w:eastAsia="仿宋" w:cs="仿宋"/>
              </w:rPr>
              <w:t>接待费</w:t>
            </w:r>
          </w:p>
        </w:tc>
        <w:tc>
          <w:tcPr>
            <w:tcW w:w="105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c>
          <w:tcPr>
            <w:tcW w:w="1027" w:type="dxa"/>
            <w:vMerge w:val="continue"/>
            <w:tcBorders>
              <w:left w:val="single" w:color="000000" w:sz="4" w:space="0"/>
              <w:right w:val="single" w:color="000000" w:sz="4" w:space="0"/>
            </w:tcBorders>
            <w:vAlign w:val="center"/>
          </w:tcPr>
          <w:p>
            <w:pPr>
              <w:widowControl w:val="0"/>
              <w:jc w:val="center"/>
              <w:rPr>
                <w:rFonts w:hint="eastAsia" w:ascii="仿宋" w:hAnsi="仿宋" w:eastAsia="仿宋" w:cs="仿宋"/>
                <w:sz w:val="20"/>
              </w:rPr>
            </w:pPr>
          </w:p>
        </w:tc>
      </w:tr>
      <w:tr>
        <w:tblPrEx>
          <w:tblCellMar>
            <w:top w:w="55" w:type="dxa"/>
            <w:left w:w="55" w:type="dxa"/>
            <w:bottom w:w="55" w:type="dxa"/>
            <w:right w:w="55" w:type="dxa"/>
          </w:tblCellMar>
        </w:tblPrEx>
        <w:trPr>
          <w:trHeight w:val="621" w:hRule="exact"/>
        </w:trPr>
        <w:tc>
          <w:tcPr>
            <w:tcW w:w="1044"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2"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2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ascii="仿宋" w:hAnsi="仿宋" w:eastAsia="仿宋" w:cs="仿宋"/>
              </w:rPr>
              <w:t>小计</w:t>
            </w:r>
          </w:p>
        </w:tc>
        <w:tc>
          <w:tcPr>
            <w:tcW w:w="102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公务用车购置费</w:t>
            </w:r>
          </w:p>
        </w:tc>
        <w:tc>
          <w:tcPr>
            <w:tcW w:w="99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公务用车运行费</w:t>
            </w:r>
          </w:p>
        </w:tc>
        <w:tc>
          <w:tcPr>
            <w:tcW w:w="1026"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43" w:type="dxa"/>
            <w:vMerge w:val="continue"/>
            <w:tcBorders>
              <w:left w:val="single" w:color="000000" w:sz="4" w:space="0"/>
              <w:bottom w:val="single" w:color="000000" w:sz="4" w:space="0"/>
            </w:tcBorders>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
                <w:szCs w:val="2"/>
              </w:rPr>
            </w:pPr>
          </w:p>
        </w:tc>
        <w:tc>
          <w:tcPr>
            <w:tcW w:w="1058"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10"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948"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ascii="仿宋" w:hAnsi="仿宋" w:eastAsia="仿宋" w:cs="仿宋"/>
              </w:rPr>
              <w:t>小计</w:t>
            </w:r>
          </w:p>
        </w:tc>
        <w:tc>
          <w:tcPr>
            <w:tcW w:w="1089"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公务用车购置费</w:t>
            </w:r>
          </w:p>
        </w:tc>
        <w:tc>
          <w:tcPr>
            <w:tcW w:w="1042" w:type="dxa"/>
            <w:tcBorders>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
                <w:szCs w:val="2"/>
              </w:rPr>
            </w:pPr>
            <w:r>
              <w:rPr>
                <w:rFonts w:hint="eastAsia" w:ascii="仿宋" w:hAnsi="仿宋" w:eastAsia="仿宋" w:cs="仿宋"/>
              </w:rPr>
              <w:t>公务用车运行费</w:t>
            </w:r>
          </w:p>
        </w:tc>
        <w:tc>
          <w:tcPr>
            <w:tcW w:w="1043"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5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c>
          <w:tcPr>
            <w:tcW w:w="1027" w:type="dxa"/>
            <w:vMerge w:val="continue"/>
            <w:tcBorders>
              <w:left w:val="single" w:color="000000" w:sz="4" w:space="0"/>
              <w:bottom w:val="single" w:color="000000" w:sz="4" w:space="0"/>
              <w:right w:val="single" w:color="000000" w:sz="4" w:space="0"/>
            </w:tcBorders>
            <w:vAlign w:val="top"/>
          </w:tcPr>
          <w:p>
            <w:pPr>
              <w:widowControl w:val="0"/>
              <w:jc w:val="left"/>
              <w:rPr>
                <w:rFonts w:hint="eastAsia" w:ascii="仿宋" w:hAnsi="仿宋" w:eastAsia="仿宋" w:cs="仿宋"/>
                <w:sz w:val="2"/>
                <w:szCs w:val="2"/>
              </w:rPr>
            </w:pPr>
          </w:p>
        </w:tc>
      </w:tr>
      <w:tr>
        <w:tblPrEx>
          <w:tblCellMar>
            <w:top w:w="55" w:type="dxa"/>
            <w:left w:w="55" w:type="dxa"/>
            <w:bottom w:w="55" w:type="dxa"/>
            <w:right w:w="55" w:type="dxa"/>
          </w:tblCellMar>
        </w:tblPrEx>
        <w:trPr>
          <w:cantSplit/>
          <w:trHeight w:val="380" w:hRule="atLeast"/>
        </w:trPr>
        <w:tc>
          <w:tcPr>
            <w:tcW w:w="104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23.60</w:t>
            </w:r>
          </w:p>
        </w:tc>
        <w:tc>
          <w:tcPr>
            <w:tcW w:w="104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3.60</w:t>
            </w:r>
          </w:p>
        </w:tc>
        <w:tc>
          <w:tcPr>
            <w:tcW w:w="102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98"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3.60</w:t>
            </w:r>
          </w:p>
        </w:tc>
        <w:tc>
          <w:tcPr>
            <w:tcW w:w="1026"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20.00</w:t>
            </w:r>
          </w:p>
        </w:tc>
        <w:tc>
          <w:tcPr>
            <w:tcW w:w="1043"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3.50</w:t>
            </w:r>
          </w:p>
        </w:tc>
        <w:tc>
          <w:tcPr>
            <w:tcW w:w="10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3.77</w:t>
            </w:r>
          </w:p>
        </w:tc>
        <w:tc>
          <w:tcPr>
            <w:tcW w:w="1010"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94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3.60</w:t>
            </w:r>
          </w:p>
        </w:tc>
        <w:tc>
          <w:tcPr>
            <w:tcW w:w="1089"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42"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3.60</w:t>
            </w:r>
          </w:p>
        </w:tc>
        <w:tc>
          <w:tcPr>
            <w:tcW w:w="1043"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0.17</w:t>
            </w:r>
          </w:p>
        </w:tc>
        <w:tc>
          <w:tcPr>
            <w:tcW w:w="105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0.00</w:t>
            </w:r>
          </w:p>
        </w:tc>
        <w:tc>
          <w:tcPr>
            <w:tcW w:w="1027"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18"/>
                <w:szCs w:val="18"/>
              </w:rPr>
            </w:pPr>
            <w:r>
              <w:rPr>
                <w:rFonts w:hint="eastAsia" w:ascii="仿宋" w:hAnsi="仿宋" w:eastAsia="仿宋" w:cs="仿宋"/>
                <w:sz w:val="18"/>
                <w:szCs w:val="18"/>
              </w:rPr>
              <w:t>0.01</w:t>
            </w:r>
          </w:p>
        </w:tc>
      </w:tr>
    </w:tbl>
    <w:p>
      <w:pPr>
        <w:spacing w:before="30" w:after="33"/>
        <w:ind w:left="220" w:leftChars="100" w:firstLine="0" w:firstLineChars="0"/>
        <w:rPr>
          <w:rFonts w:hint="eastAsia" w:ascii="仿宋" w:hAnsi="仿宋" w:eastAsia="仿宋" w:cs="仿宋"/>
          <w:sz w:val="22"/>
          <w:szCs w:val="22"/>
        </w:rPr>
      </w:pPr>
      <w:r>
        <w:rPr>
          <w:rFonts w:hint="eastAsia" w:ascii="仿宋" w:hAnsi="仿宋" w:eastAsia="仿宋" w:cs="仿宋"/>
          <w:sz w:val="22"/>
          <w:szCs w:val="22"/>
        </w:rPr>
        <w:t>相关统计数：</w:t>
      </w:r>
    </w:p>
    <w:tbl>
      <w:tblPr>
        <w:tblStyle w:val="12"/>
        <w:tblW w:w="11798" w:type="dxa"/>
        <w:tblInd w:w="62" w:type="dxa"/>
        <w:tblLayout w:type="fixed"/>
        <w:tblCellMar>
          <w:top w:w="55" w:type="dxa"/>
          <w:left w:w="55" w:type="dxa"/>
          <w:bottom w:w="55" w:type="dxa"/>
          <w:right w:w="55" w:type="dxa"/>
        </w:tblCellMar>
      </w:tblPr>
      <w:tblGrid>
        <w:gridCol w:w="4028"/>
        <w:gridCol w:w="1976"/>
        <w:gridCol w:w="3908"/>
        <w:gridCol w:w="1886"/>
      </w:tblGrid>
      <w:tr>
        <w:tblPrEx>
          <w:tblCellMar>
            <w:top w:w="55" w:type="dxa"/>
            <w:left w:w="55" w:type="dxa"/>
            <w:bottom w:w="55" w:type="dxa"/>
            <w:right w:w="55" w:type="dxa"/>
          </w:tblCellMar>
        </w:tblPrEx>
        <w:trPr>
          <w:cantSplit/>
          <w:trHeight w:val="214"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ascii="仿宋" w:hAnsi="仿宋" w:eastAsia="仿宋" w:cs="仿宋"/>
                <w:sz w:val="22"/>
              </w:rPr>
              <w:t>项目</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项目</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sz w:val="22"/>
                <w:szCs w:val="22"/>
              </w:rPr>
              <w:t>统计数</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因公出国（境）团组数(个)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因公出国（境）人次数(人)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公务用车购置数(辆)</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公务用车保有量(辆)</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5</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国内公务接待人次(人)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7</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国（境）外公务接待批次(个)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国（境）外公务接待人次(人)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召开会议次数(个)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参加会议人次(人)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0</w:t>
            </w:r>
          </w:p>
        </w:tc>
      </w:tr>
      <w:tr>
        <w:tblPrEx>
          <w:tblCellMar>
            <w:top w:w="55" w:type="dxa"/>
            <w:left w:w="55" w:type="dxa"/>
            <w:bottom w:w="55" w:type="dxa"/>
            <w:right w:w="55" w:type="dxa"/>
          </w:tblCellMar>
        </w:tblPrEx>
        <w:trPr>
          <w:cantSplit/>
          <w:trHeight w:val="190" w:hRule="atLeast"/>
        </w:trPr>
        <w:tc>
          <w:tcPr>
            <w:tcW w:w="4028" w:type="dxa"/>
            <w:tcBorders>
              <w:top w:val="single" w:color="auto" w:sz="4" w:space="0"/>
              <w:left w:val="single" w:color="auto"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组织培训次数(个)</w:t>
            </w:r>
          </w:p>
        </w:tc>
        <w:tc>
          <w:tcPr>
            <w:tcW w:w="1976"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1</w:t>
            </w:r>
          </w:p>
        </w:tc>
        <w:tc>
          <w:tcPr>
            <w:tcW w:w="3908" w:type="dxa"/>
            <w:tcBorders>
              <w:top w:val="single" w:color="auto" w:sz="4" w:space="0"/>
              <w:left w:val="single" w:color="000000" w:sz="4" w:space="0"/>
              <w:bottom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参加培训人次(人)</w:t>
            </w:r>
          </w:p>
        </w:tc>
        <w:tc>
          <w:tcPr>
            <w:tcW w:w="1886" w:type="dxa"/>
            <w:tcBorders>
              <w:top w:val="single" w:color="auto" w:sz="4" w:space="0"/>
              <w:left w:val="single" w:color="000000" w:sz="4" w:space="0"/>
              <w:bottom w:val="single" w:color="auto" w:sz="4" w:space="0"/>
              <w:right w:val="single" w:color="auto"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r>
    </w:tbl>
    <w:p>
      <w:pPr>
        <w:widowControl w:val="0"/>
        <w:suppressAutoHyphens/>
        <w:bidi w:val="0"/>
        <w:spacing w:before="0" w:after="0"/>
        <w:ind w:left="0" w:leftChars="0" w:right="-2" w:righ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本表反映本年度财政拨款“三公”经费、会议费和培训费支出情况。其中，预算数为全年预算数，反映按规定程序调整后的预算数；决算数是包括当年财政拨款和以前年度结转资金安排的实际支出。本表金额单位转换时可能存在尾数误差</w:t>
      </w:r>
      <w:r>
        <w:rPr>
          <w:rFonts w:hint="eastAsia" w:ascii="仿宋" w:hAnsi="仿宋" w:eastAsia="仿宋" w:cs="仿宋"/>
          <w:b w:val="0"/>
          <w:bCs w:val="0"/>
          <w:sz w:val="22"/>
          <w:szCs w:val="22"/>
        </w:rPr>
        <w:t>。</w:t>
      </w:r>
    </w:p>
    <w:p>
      <w:pPr>
        <w:widowControl w:val="0"/>
        <w:suppressAutoHyphens/>
        <w:bidi w:val="0"/>
        <w:spacing w:before="0" w:after="0"/>
        <w:ind w:left="227" w:right="0" w:firstLine="220" w:firstLineChars="100"/>
        <w:jc w:val="both"/>
        <w:rPr>
          <w:rFonts w:hint="eastAsia" w:ascii="仿宋" w:hAnsi="仿宋" w:eastAsia="仿宋" w:cs="仿宋"/>
          <w:b w:val="0"/>
          <w:bCs w:val="0"/>
          <w:sz w:val="22"/>
          <w:szCs w:val="22"/>
        </w:rPr>
        <w:sectPr>
          <w:footerReference r:id="rId16" w:type="default"/>
          <w:pgSz w:w="16838" w:h="11906" w:orient="landscape"/>
          <w:pgMar w:top="720" w:right="153" w:bottom="720" w:left="153"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62" w:type="dxa"/>
        <w:tblLayout w:type="fixed"/>
        <w:tblCellMar>
          <w:top w:w="55" w:type="dxa"/>
          <w:left w:w="55" w:type="dxa"/>
          <w:bottom w:w="55" w:type="dxa"/>
          <w:right w:w="55" w:type="dxa"/>
        </w:tblCellMar>
      </w:tblPr>
      <w:tblGrid>
        <w:gridCol w:w="1431"/>
        <w:gridCol w:w="6995"/>
        <w:gridCol w:w="2684"/>
        <w:gridCol w:w="2432"/>
        <w:gridCol w:w="1858"/>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政府性基金预算支出决算表</w:t>
            </w:r>
          </w:p>
        </w:tc>
      </w:tr>
      <w:tr>
        <w:tblPrEx>
          <w:tblCellMar>
            <w:top w:w="55" w:type="dxa"/>
            <w:left w:w="55" w:type="dxa"/>
            <w:bottom w:w="55" w:type="dxa"/>
            <w:right w:w="55" w:type="dxa"/>
          </w:tblCellMar>
        </w:tblPrEx>
        <w:trPr>
          <w:trHeight w:val="323" w:hRule="atLeast"/>
        </w:trPr>
        <w:tc>
          <w:tcPr>
            <w:tcW w:w="8426" w:type="dxa"/>
            <w:gridSpan w:val="2"/>
          </w:tcPr>
          <w:p>
            <w:pPr>
              <w:pStyle w:val="22"/>
              <w:widowControl w:val="0"/>
              <w:rPr>
                <w:rFonts w:hint="eastAsia" w:ascii="仿宋" w:hAnsi="仿宋" w:eastAsia="仿宋" w:cs="仿宋"/>
                <w:sz w:val="20"/>
              </w:rPr>
            </w:pPr>
          </w:p>
        </w:tc>
        <w:tc>
          <w:tcPr>
            <w:tcW w:w="2684" w:type="dxa"/>
          </w:tcPr>
          <w:p>
            <w:pPr>
              <w:pStyle w:val="22"/>
              <w:widowControl w:val="0"/>
              <w:rPr>
                <w:rFonts w:hint="eastAsia" w:ascii="仿宋" w:hAnsi="仿宋" w:eastAsia="仿宋" w:cs="仿宋"/>
                <w:sz w:val="27"/>
              </w:rPr>
            </w:pPr>
          </w:p>
        </w:tc>
        <w:tc>
          <w:tcPr>
            <w:tcW w:w="2432" w:type="dxa"/>
          </w:tcPr>
          <w:p>
            <w:pPr>
              <w:pStyle w:val="22"/>
              <w:widowControl w:val="0"/>
              <w:rPr>
                <w:rFonts w:hint="eastAsia" w:ascii="仿宋" w:hAnsi="仿宋" w:eastAsia="仿宋" w:cs="仿宋"/>
                <w:sz w:val="20"/>
              </w:rPr>
            </w:pP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公开10表</w:t>
            </w:r>
          </w:p>
        </w:tc>
      </w:tr>
      <w:tr>
        <w:tblPrEx>
          <w:tblCellMar>
            <w:top w:w="55" w:type="dxa"/>
            <w:left w:w="55" w:type="dxa"/>
            <w:bottom w:w="55" w:type="dxa"/>
            <w:right w:w="55" w:type="dxa"/>
          </w:tblCellMar>
        </w:tblPrEx>
        <w:trPr>
          <w:trHeight w:val="152" w:hRule="atLeast"/>
        </w:trPr>
        <w:tc>
          <w:tcPr>
            <w:tcW w:w="13542"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1858"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426"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684"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432"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1858"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31"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6995"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684"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432"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1858"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684"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43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1858"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426"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684"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432"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1858"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31"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6995"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68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432"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1858"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spacing w:before="25" w:after="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注：本表反映本年度政府性基金预算财政拨款支出情况。</w:t>
      </w:r>
    </w:p>
    <w:p>
      <w:pPr>
        <w:numPr>
          <w:ilvl w:val="0"/>
          <w:numId w:val="0"/>
        </w:numPr>
        <w:spacing w:before="25" w:after="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本单位无政府性基金预算收入支出决算，故本表为空。</w:t>
      </w:r>
    </w:p>
    <w:p>
      <w:pPr>
        <w:widowControl w:val="0"/>
        <w:numPr>
          <w:ilvl w:val="0"/>
          <w:numId w:val="0"/>
        </w:numPr>
        <w:suppressAutoHyphens/>
        <w:bidi w:val="0"/>
        <w:spacing w:before="25" w:after="0"/>
        <w:jc w:val="both"/>
        <w:rPr>
          <w:rFonts w:hint="default" w:ascii="仿宋" w:hAnsi="仿宋" w:eastAsia="仿宋" w:cs="仿宋"/>
          <w:b w:val="0"/>
          <w:bCs w:val="0"/>
          <w:sz w:val="22"/>
          <w:szCs w:val="22"/>
          <w:lang w:val="en-US" w:eastAsia="zh-CN"/>
        </w:rPr>
        <w:sectPr>
          <w:footerReference r:id="rId17" w:type="default"/>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5400" w:type="dxa"/>
        <w:tblInd w:w="47" w:type="dxa"/>
        <w:tblLayout w:type="fixed"/>
        <w:tblCellMar>
          <w:top w:w="55" w:type="dxa"/>
          <w:left w:w="55" w:type="dxa"/>
          <w:bottom w:w="55" w:type="dxa"/>
          <w:right w:w="55" w:type="dxa"/>
        </w:tblCellMar>
      </w:tblPr>
      <w:tblGrid>
        <w:gridCol w:w="1462"/>
        <w:gridCol w:w="7058"/>
        <w:gridCol w:w="2510"/>
        <w:gridCol w:w="2309"/>
        <w:gridCol w:w="2061"/>
      </w:tblGrid>
      <w:tr>
        <w:tblPrEx>
          <w:tblCellMar>
            <w:top w:w="55" w:type="dxa"/>
            <w:left w:w="55" w:type="dxa"/>
            <w:bottom w:w="55" w:type="dxa"/>
            <w:right w:w="55" w:type="dxa"/>
          </w:tblCellMar>
        </w:tblPrEx>
        <w:trPr>
          <w:trHeight w:val="395" w:hRule="atLeast"/>
        </w:trPr>
        <w:tc>
          <w:tcPr>
            <w:tcW w:w="15400" w:type="dxa"/>
            <w:gridSpan w:val="5"/>
            <w:vAlign w:val="center"/>
          </w:tcPr>
          <w:p>
            <w:pPr>
              <w:pStyle w:val="22"/>
              <w:widowControl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国有资本经营预算支出决算表</w:t>
            </w:r>
          </w:p>
        </w:tc>
      </w:tr>
      <w:tr>
        <w:tblPrEx>
          <w:tblCellMar>
            <w:top w:w="55" w:type="dxa"/>
            <w:left w:w="55" w:type="dxa"/>
            <w:bottom w:w="55" w:type="dxa"/>
            <w:right w:w="55" w:type="dxa"/>
          </w:tblCellMar>
        </w:tblPrEx>
        <w:trPr>
          <w:trHeight w:val="323" w:hRule="atLeast"/>
        </w:trPr>
        <w:tc>
          <w:tcPr>
            <w:tcW w:w="8520" w:type="dxa"/>
            <w:gridSpan w:val="2"/>
          </w:tcPr>
          <w:p>
            <w:pPr>
              <w:pStyle w:val="22"/>
              <w:widowControl w:val="0"/>
              <w:rPr>
                <w:rFonts w:hint="eastAsia" w:ascii="仿宋" w:hAnsi="仿宋" w:eastAsia="仿宋" w:cs="仿宋"/>
                <w:sz w:val="20"/>
              </w:rPr>
            </w:pPr>
          </w:p>
        </w:tc>
        <w:tc>
          <w:tcPr>
            <w:tcW w:w="2510" w:type="dxa"/>
          </w:tcPr>
          <w:p>
            <w:pPr>
              <w:pStyle w:val="22"/>
              <w:widowControl w:val="0"/>
              <w:rPr>
                <w:rFonts w:hint="eastAsia" w:ascii="仿宋" w:hAnsi="仿宋" w:eastAsia="仿宋" w:cs="仿宋"/>
                <w:sz w:val="27"/>
              </w:rPr>
            </w:pPr>
          </w:p>
        </w:tc>
        <w:tc>
          <w:tcPr>
            <w:tcW w:w="2309" w:type="dxa"/>
          </w:tcPr>
          <w:p>
            <w:pPr>
              <w:pStyle w:val="22"/>
              <w:widowControl w:val="0"/>
              <w:rPr>
                <w:rFonts w:hint="eastAsia" w:ascii="仿宋" w:hAnsi="仿宋" w:eastAsia="仿宋" w:cs="仿宋"/>
                <w:sz w:val="20"/>
              </w:rPr>
            </w:pP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公开1</w:t>
            </w:r>
            <w:r>
              <w:rPr>
                <w:rFonts w:hint="eastAsia" w:ascii="仿宋" w:hAnsi="仿宋" w:eastAsia="仿宋" w:cs="仿宋"/>
                <w:lang w:val="en-US" w:eastAsia="zh-CN"/>
              </w:rPr>
              <w:t>1</w:t>
            </w:r>
            <w:r>
              <w:rPr>
                <w:rFonts w:hint="eastAsia" w:ascii="仿宋" w:hAnsi="仿宋" w:eastAsia="仿宋" w:cs="仿宋"/>
              </w:rPr>
              <w:t>表</w:t>
            </w:r>
          </w:p>
        </w:tc>
      </w:tr>
      <w:tr>
        <w:tblPrEx>
          <w:tblCellMar>
            <w:top w:w="55" w:type="dxa"/>
            <w:left w:w="55" w:type="dxa"/>
            <w:bottom w:w="55" w:type="dxa"/>
            <w:right w:w="55" w:type="dxa"/>
          </w:tblCellMar>
        </w:tblPrEx>
        <w:trPr>
          <w:trHeight w:val="152" w:hRule="atLeast"/>
        </w:trPr>
        <w:tc>
          <w:tcPr>
            <w:tcW w:w="13339" w:type="dxa"/>
            <w:gridSpan w:val="4"/>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2061"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267" w:hRule="atLeast"/>
        </w:trPr>
        <w:tc>
          <w:tcPr>
            <w:tcW w:w="8520" w:type="dxa"/>
            <w:gridSpan w:val="2"/>
            <w:tcBorders>
              <w:top w:val="single" w:color="000000" w:sz="4" w:space="0"/>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w:t>
            </w:r>
            <w:r>
              <w:rPr>
                <w:rFonts w:hint="eastAsia" w:ascii="仿宋" w:hAnsi="仿宋" w:eastAsia="仿宋" w:cs="仿宋"/>
              </w:rPr>
              <w:tab/>
            </w:r>
            <w:r>
              <w:rPr>
                <w:rFonts w:hint="eastAsia" w:ascii="仿宋" w:hAnsi="仿宋" w:eastAsia="仿宋" w:cs="仿宋"/>
              </w:rPr>
              <w:t>目</w:t>
            </w:r>
          </w:p>
        </w:tc>
        <w:tc>
          <w:tcPr>
            <w:tcW w:w="2510"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本年支出合计</w:t>
            </w:r>
          </w:p>
        </w:tc>
        <w:tc>
          <w:tcPr>
            <w:tcW w:w="2309" w:type="dxa"/>
            <w:vMerge w:val="restart"/>
            <w:tcBorders>
              <w:top w:val="single" w:color="000000" w:sz="4" w:space="0"/>
              <w:lef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基本支出</w:t>
            </w:r>
          </w:p>
        </w:tc>
        <w:tc>
          <w:tcPr>
            <w:tcW w:w="2061"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项目支出</w:t>
            </w:r>
          </w:p>
        </w:tc>
      </w:tr>
      <w:tr>
        <w:tblPrEx>
          <w:tblCellMar>
            <w:top w:w="55" w:type="dxa"/>
            <w:left w:w="55" w:type="dxa"/>
            <w:bottom w:w="55" w:type="dxa"/>
            <w:right w:w="55" w:type="dxa"/>
          </w:tblCellMar>
        </w:tblPrEx>
        <w:trPr>
          <w:trHeight w:val="427" w:hRule="atLeast"/>
        </w:trPr>
        <w:tc>
          <w:tcPr>
            <w:tcW w:w="146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功能分类</w:t>
            </w:r>
          </w:p>
          <w:p>
            <w:pPr>
              <w:pStyle w:val="22"/>
              <w:widowControl w:val="0"/>
              <w:jc w:val="center"/>
              <w:rPr>
                <w:rFonts w:hint="eastAsia" w:ascii="仿宋" w:hAnsi="仿宋" w:eastAsia="仿宋" w:cs="仿宋"/>
              </w:rPr>
            </w:pPr>
            <w:r>
              <w:rPr>
                <w:rFonts w:hint="eastAsia" w:ascii="仿宋" w:hAnsi="仿宋" w:eastAsia="仿宋" w:cs="仿宋"/>
              </w:rPr>
              <w:t>科目编码</w:t>
            </w:r>
          </w:p>
        </w:tc>
        <w:tc>
          <w:tcPr>
            <w:tcW w:w="7058"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科目名称</w:t>
            </w:r>
          </w:p>
        </w:tc>
        <w:tc>
          <w:tcPr>
            <w:tcW w:w="2510" w:type="dxa"/>
            <w:vMerge w:val="continue"/>
            <w:tcBorders>
              <w:left w:val="single" w:color="000000" w:sz="4" w:space="0"/>
              <w:bottom w:val="single" w:color="000000" w:sz="4" w:space="0"/>
            </w:tcBorders>
          </w:tcPr>
          <w:p>
            <w:pPr>
              <w:widowControl w:val="0"/>
              <w:jc w:val="left"/>
              <w:rPr>
                <w:rFonts w:hint="eastAsia" w:ascii="仿宋" w:hAnsi="仿宋" w:eastAsia="仿宋" w:cs="仿宋"/>
              </w:rPr>
            </w:pPr>
          </w:p>
        </w:tc>
        <w:tc>
          <w:tcPr>
            <w:tcW w:w="2309" w:type="dxa"/>
            <w:vMerge w:val="continue"/>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p>
        </w:tc>
        <w:tc>
          <w:tcPr>
            <w:tcW w:w="2061"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rPr>
            </w:pPr>
          </w:p>
        </w:tc>
      </w:tr>
      <w:tr>
        <w:tblPrEx>
          <w:tblCellMar>
            <w:top w:w="55" w:type="dxa"/>
            <w:left w:w="55" w:type="dxa"/>
            <w:bottom w:w="55" w:type="dxa"/>
            <w:right w:w="55" w:type="dxa"/>
          </w:tblCellMar>
        </w:tblPrEx>
        <w:trPr>
          <w:trHeight w:val="275" w:hRule="atLeas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栏次</w:t>
            </w:r>
          </w:p>
        </w:tc>
        <w:tc>
          <w:tcPr>
            <w:tcW w:w="251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lang w:val="en-US" w:eastAsia="zh-CN"/>
              </w:rPr>
            </w:pPr>
            <w:r>
              <w:rPr>
                <w:rFonts w:hint="eastAsia" w:ascii="仿宋" w:hAnsi="仿宋" w:eastAsia="仿宋" w:cs="仿宋"/>
                <w:lang w:val="en-US" w:eastAsia="zh-CN"/>
              </w:rPr>
              <w:t>1</w:t>
            </w:r>
          </w:p>
        </w:tc>
        <w:tc>
          <w:tcPr>
            <w:tcW w:w="2309"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2</w:t>
            </w:r>
          </w:p>
        </w:tc>
        <w:tc>
          <w:tcPr>
            <w:tcW w:w="2061" w:type="dxa"/>
            <w:tcBorders>
              <w:left w:val="single" w:color="000000" w:sz="4" w:space="0"/>
              <w:bottom w:val="single" w:color="000000" w:sz="4" w:space="0"/>
              <w:right w:val="single" w:color="000000" w:sz="4" w:space="0"/>
            </w:tcBorders>
            <w:vAlign w:val="center"/>
          </w:tcPr>
          <w:p>
            <w:pPr>
              <w:pStyle w:val="22"/>
              <w:widowControl w:val="0"/>
              <w:jc w:val="center"/>
              <w:rPr>
                <w:rFonts w:hint="default" w:ascii="仿宋" w:hAnsi="仿宋" w:eastAsia="仿宋" w:cs="仿宋"/>
                <w:lang w:val="en-US" w:eastAsia="zh-CN"/>
              </w:rPr>
            </w:pPr>
            <w:r>
              <w:rPr>
                <w:rFonts w:hint="eastAsia" w:ascii="仿宋" w:hAnsi="仿宋" w:eastAsia="仿宋" w:cs="仿宋"/>
                <w:lang w:val="en-US" w:eastAsia="zh-CN"/>
              </w:rPr>
              <w:t>3</w:t>
            </w:r>
          </w:p>
        </w:tc>
      </w:tr>
      <w:tr>
        <w:tblPrEx>
          <w:tblCellMar>
            <w:top w:w="55" w:type="dxa"/>
            <w:left w:w="55" w:type="dxa"/>
            <w:bottom w:w="55" w:type="dxa"/>
            <w:right w:w="55" w:type="dxa"/>
          </w:tblCellMar>
        </w:tblPrEx>
        <w:trPr>
          <w:trHeight w:val="389" w:hRule="exact"/>
        </w:trPr>
        <w:tc>
          <w:tcPr>
            <w:tcW w:w="8520"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合计</w:t>
            </w:r>
          </w:p>
        </w:tc>
        <w:tc>
          <w:tcPr>
            <w:tcW w:w="2510"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309" w:type="dxa"/>
            <w:tcBorders>
              <w:left w:val="single" w:color="000000" w:sz="4" w:space="0"/>
              <w:bottom w:val="single" w:color="000000" w:sz="4" w:space="0"/>
            </w:tcBorders>
            <w:vAlign w:val="center"/>
          </w:tcPr>
          <w:p>
            <w:pPr>
              <w:pStyle w:val="22"/>
              <w:widowControl w:val="0"/>
              <w:jc w:val="right"/>
              <w:rPr>
                <w:rFonts w:hint="eastAsia" w:ascii="仿宋" w:hAnsi="仿宋" w:eastAsia="仿宋" w:cs="仿宋"/>
              </w:rPr>
            </w:pPr>
          </w:p>
        </w:tc>
        <w:tc>
          <w:tcPr>
            <w:tcW w:w="2061"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53" w:hRule="atLeast"/>
        </w:trPr>
        <w:tc>
          <w:tcPr>
            <w:tcW w:w="146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7058"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rPr>
            </w:pPr>
          </w:p>
        </w:tc>
        <w:tc>
          <w:tcPr>
            <w:tcW w:w="2510"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309"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c>
          <w:tcPr>
            <w:tcW w:w="2061"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rPr>
            </w:pPr>
          </w:p>
        </w:tc>
      </w:tr>
    </w:tbl>
    <w:p>
      <w:pPr>
        <w:bidi w:val="0"/>
        <w:ind w:left="0" w:leftChars="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rPr>
        <w:t>注：本表反映本年度国有资本经营预算财政拨款支出情况。</w:t>
      </w:r>
    </w:p>
    <w:p>
      <w:pPr>
        <w:numPr>
          <w:ilvl w:val="0"/>
          <w:numId w:val="0"/>
        </w:numPr>
        <w:bidi w:val="0"/>
        <w:ind w:left="440" w:leftChars="200" w:firstLine="0" w:firstLineChars="0"/>
        <w:jc w:val="both"/>
        <w:rPr>
          <w:rFonts w:hint="default" w:ascii="仿宋" w:hAnsi="仿宋" w:eastAsia="仿宋" w:cs="仿宋"/>
          <w:b w:val="0"/>
          <w:bCs w:val="0"/>
          <w:sz w:val="22"/>
          <w:szCs w:val="22"/>
          <w:lang w:val="en-US" w:eastAsia="zh-CN"/>
        </w:rPr>
      </w:pPr>
      <w:r>
        <w:rPr>
          <w:rFonts w:ascii="仿宋" w:hAnsi="仿宋" w:eastAsia="仿宋" w:cs="仿宋"/>
          <w:sz w:val="22"/>
        </w:rPr>
        <w:t>本单位无</w:t>
      </w:r>
      <w:r>
        <w:rPr>
          <w:rFonts w:hint="eastAsia" w:ascii="仿宋" w:hAnsi="仿宋" w:eastAsia="仿宋" w:cs="仿宋"/>
          <w:b w:val="0"/>
          <w:bCs w:val="0"/>
          <w:sz w:val="22"/>
          <w:szCs w:val="22"/>
        </w:rPr>
        <w:t>国有资本经营预算支出</w:t>
      </w:r>
      <w:r>
        <w:rPr>
          <w:rFonts w:hint="eastAsia" w:ascii="仿宋" w:hAnsi="仿宋" w:eastAsia="仿宋" w:cs="仿宋"/>
          <w:b w:val="0"/>
          <w:bCs w:val="0"/>
          <w:sz w:val="22"/>
          <w:szCs w:val="22"/>
          <w:lang w:val="en-US" w:eastAsia="zh-CN"/>
        </w:rPr>
        <w:t>决算，故本表为空。</w:t>
      </w:r>
    </w:p>
    <w:p>
      <w:pPr>
        <w:spacing w:before="25" w:after="0"/>
        <w:ind w:left="-220" w:leftChars="-100" w:firstLine="0" w:firstLineChars="0"/>
        <w:jc w:val="both"/>
        <w:rPr>
          <w:rFonts w:hint="default" w:ascii="仿宋" w:hAnsi="仿宋" w:eastAsia="仿宋" w:cs="仿宋"/>
          <w:b w:val="0"/>
          <w:bCs w:val="0"/>
          <w:sz w:val="22"/>
          <w:szCs w:val="22"/>
          <w:lang w:val="en-US" w:eastAsia="zh-CN"/>
        </w:rPr>
        <w:sectPr>
          <w:pgSz w:w="16838" w:h="11906" w:orient="landscape"/>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66" w:type="dxa"/>
        <w:tblInd w:w="53" w:type="dxa"/>
        <w:tblLayout w:type="fixed"/>
        <w:tblCellMar>
          <w:top w:w="55" w:type="dxa"/>
          <w:left w:w="55" w:type="dxa"/>
          <w:bottom w:w="55" w:type="dxa"/>
          <w:right w:w="55" w:type="dxa"/>
        </w:tblCellMar>
      </w:tblPr>
      <w:tblGrid>
        <w:gridCol w:w="1642"/>
        <w:gridCol w:w="4990"/>
        <w:gridCol w:w="3834"/>
      </w:tblGrid>
      <w:tr>
        <w:tblPrEx>
          <w:tblCellMar>
            <w:top w:w="55" w:type="dxa"/>
            <w:left w:w="55" w:type="dxa"/>
            <w:bottom w:w="55" w:type="dxa"/>
            <w:right w:w="55" w:type="dxa"/>
          </w:tblCellMar>
        </w:tblPrEx>
        <w:trPr>
          <w:trHeight w:val="319" w:hRule="atLeast"/>
        </w:trPr>
        <w:tc>
          <w:tcPr>
            <w:tcW w:w="10466" w:type="dxa"/>
            <w:gridSpan w:val="3"/>
          </w:tcPr>
          <w:p>
            <w:pPr>
              <w:pStyle w:val="22"/>
              <w:widowControl w:val="0"/>
              <w:tabs>
                <w:tab w:val="left" w:pos="610"/>
              </w:tabs>
              <w:spacing w:before="28" w:after="0"/>
              <w:ind w:left="8" w:firstLine="0"/>
              <w:jc w:val="center"/>
              <w:rPr>
                <w:rFonts w:hint="eastAsia" w:ascii="仿宋" w:hAnsi="仿宋" w:eastAsia="仿宋" w:cs="仿宋"/>
                <w:b/>
                <w:bCs/>
                <w:sz w:val="44"/>
                <w:szCs w:val="44"/>
              </w:rPr>
            </w:pPr>
            <w:r>
              <w:rPr>
                <w:rFonts w:hint="eastAsia" w:cs="宋体"/>
                <w:b/>
                <w:bCs/>
                <w:color w:val="000000"/>
                <w:kern w:val="0"/>
                <w:sz w:val="36"/>
                <w:szCs w:val="36"/>
                <w:lang w:val="en-US" w:eastAsia="ar-SA" w:bidi="zh-CN"/>
              </w:rPr>
              <w:t>财政拨款</w:t>
            </w:r>
            <w:r>
              <w:rPr>
                <w:rFonts w:hint="eastAsia" w:ascii="宋体" w:hAnsi="宋体" w:eastAsia="宋体" w:cs="宋体"/>
                <w:b/>
                <w:bCs/>
                <w:color w:val="000000"/>
                <w:kern w:val="0"/>
                <w:sz w:val="36"/>
                <w:szCs w:val="36"/>
                <w:lang w:val="zh-CN" w:eastAsia="ar-SA" w:bidi="zh-CN"/>
              </w:rPr>
              <w:t>机关运行经费支出决算表</w:t>
            </w:r>
          </w:p>
        </w:tc>
      </w:tr>
      <w:tr>
        <w:tblPrEx>
          <w:tblCellMar>
            <w:top w:w="55" w:type="dxa"/>
            <w:left w:w="55" w:type="dxa"/>
            <w:bottom w:w="55" w:type="dxa"/>
            <w:right w:w="55" w:type="dxa"/>
          </w:tblCellMar>
        </w:tblPrEx>
        <w:trPr>
          <w:trHeight w:val="90" w:hRule="atLeast"/>
        </w:trPr>
        <w:tc>
          <w:tcPr>
            <w:tcW w:w="6632" w:type="dxa"/>
            <w:gridSpan w:val="2"/>
          </w:tcPr>
          <w:p>
            <w:pPr>
              <w:pStyle w:val="22"/>
              <w:widowControl w:val="0"/>
              <w:rPr>
                <w:rFonts w:hint="eastAsia" w:ascii="仿宋" w:hAnsi="仿宋" w:eastAsia="仿宋" w:cs="仿宋"/>
                <w:sz w:val="20"/>
              </w:rPr>
            </w:pPr>
          </w:p>
        </w:tc>
        <w:tc>
          <w:tcPr>
            <w:tcW w:w="3834"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6632" w:type="dxa"/>
            <w:gridSpan w:val="2"/>
            <w:vAlign w:val="center"/>
          </w:tcPr>
          <w:p>
            <w:pPr>
              <w:pStyle w:val="22"/>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3834" w:type="dxa"/>
            <w:vAlign w:val="center"/>
          </w:tcPr>
          <w:p>
            <w:pPr>
              <w:pStyle w:val="22"/>
              <w:widowControl w:val="0"/>
              <w:jc w:val="right"/>
              <w:rPr>
                <w:rFonts w:hint="eastAsia" w:ascii="仿宋" w:hAnsi="仿宋" w:eastAsia="仿宋" w:cs="仿宋"/>
                <w:sz w:val="27"/>
              </w:rPr>
            </w:pPr>
            <w:r>
              <w:rPr>
                <w:rFonts w:hint="eastAsia" w:ascii="仿宋" w:hAnsi="仿宋" w:eastAsia="仿宋" w:cs="仿宋"/>
              </w:rPr>
              <w:t>金额单位：万元</w:t>
            </w:r>
          </w:p>
        </w:tc>
      </w:tr>
      <w:tr>
        <w:tblPrEx>
          <w:tblCellMar>
            <w:top w:w="55" w:type="dxa"/>
            <w:left w:w="55" w:type="dxa"/>
            <w:bottom w:w="55" w:type="dxa"/>
            <w:right w:w="55" w:type="dxa"/>
          </w:tblCellMar>
        </w:tblPrEx>
        <w:trPr>
          <w:trHeight w:val="319" w:hRule="atLeast"/>
        </w:trPr>
        <w:tc>
          <w:tcPr>
            <w:tcW w:w="6632" w:type="dxa"/>
            <w:gridSpan w:val="2"/>
            <w:tcBorders>
              <w:top w:val="single" w:color="000000" w:sz="4" w:space="0"/>
              <w:left w:val="single" w:color="000000" w:sz="4" w:space="0"/>
              <w:bottom w:val="single" w:color="000000" w:sz="4" w:space="0"/>
            </w:tcBorders>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项</w:t>
            </w:r>
            <w:r>
              <w:rPr>
                <w:rFonts w:hint="eastAsia" w:ascii="仿宋" w:hAnsi="仿宋" w:eastAsia="仿宋" w:cs="仿宋"/>
                <w:sz w:val="22"/>
                <w:szCs w:val="22"/>
              </w:rPr>
              <w:tab/>
            </w:r>
            <w:r>
              <w:rPr>
                <w:rFonts w:hint="eastAsia" w:ascii="仿宋" w:hAnsi="仿宋" w:eastAsia="仿宋" w:cs="仿宋"/>
                <w:sz w:val="22"/>
                <w:szCs w:val="22"/>
              </w:rPr>
              <w:t>目</w:t>
            </w:r>
          </w:p>
        </w:tc>
        <w:tc>
          <w:tcPr>
            <w:tcW w:w="3834" w:type="dxa"/>
            <w:vMerge w:val="restart"/>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机关运行经费支出决算</w:t>
            </w:r>
          </w:p>
        </w:tc>
      </w:tr>
      <w:tr>
        <w:tblPrEx>
          <w:tblCellMar>
            <w:top w:w="55" w:type="dxa"/>
            <w:left w:w="55" w:type="dxa"/>
            <w:bottom w:w="55" w:type="dxa"/>
            <w:right w:w="55" w:type="dxa"/>
          </w:tblCellMar>
        </w:tblPrEx>
        <w:trPr>
          <w:trHeight w:val="363" w:hRule="atLeast"/>
        </w:trPr>
        <w:tc>
          <w:tcPr>
            <w:tcW w:w="1642"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990" w:type="dxa"/>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3834" w:type="dxa"/>
            <w:vMerge w:val="continue"/>
            <w:tcBorders>
              <w:left w:val="single" w:color="000000" w:sz="4" w:space="0"/>
              <w:bottom w:val="single" w:color="000000" w:sz="4" w:space="0"/>
              <w:right w:val="single" w:color="000000" w:sz="4" w:space="0"/>
            </w:tcBorders>
          </w:tcPr>
          <w:p>
            <w:pPr>
              <w:widowControl w:val="0"/>
              <w:jc w:val="left"/>
              <w:rPr>
                <w:rFonts w:hint="eastAsia" w:ascii="仿宋" w:hAnsi="仿宋" w:eastAsia="仿宋" w:cs="仿宋"/>
                <w:sz w:val="22"/>
                <w:szCs w:val="22"/>
              </w:rPr>
            </w:pPr>
          </w:p>
        </w:tc>
      </w:tr>
      <w:tr>
        <w:tblPrEx>
          <w:tblCellMar>
            <w:top w:w="55" w:type="dxa"/>
            <w:left w:w="55" w:type="dxa"/>
            <w:bottom w:w="55" w:type="dxa"/>
            <w:right w:w="55" w:type="dxa"/>
          </w:tblCellMar>
        </w:tblPrEx>
        <w:trPr>
          <w:trHeight w:val="229" w:hRule="atLeast"/>
        </w:trPr>
        <w:tc>
          <w:tcPr>
            <w:tcW w:w="6632" w:type="dxa"/>
            <w:gridSpan w:val="2"/>
            <w:tcBorders>
              <w:left w:val="single" w:color="000000" w:sz="4" w:space="0"/>
              <w:bottom w:val="single" w:color="000000" w:sz="4" w:space="0"/>
            </w:tcBorders>
            <w:vAlign w:val="center"/>
          </w:tcPr>
          <w:p>
            <w:pPr>
              <w:pStyle w:val="22"/>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3834" w:type="dxa"/>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印刷费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咨询费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手续费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水费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邮电费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取暖费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物业管理费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差旅费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因公出国（境）费用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维修（护）费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租赁费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会议费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培训费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公务接待费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30218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专用材料费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30224</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被装购置费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专用燃料费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劳务费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委托业务费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工会经费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30229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福利费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公务用车运行维护费</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30239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30240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税金及附加费用</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30299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其他商品和服务支出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债务利息及费用支出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房屋建筑物购建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办公设备购置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专用设备购置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31005</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基础设施建设</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31006</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大型修缮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31007</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信息网络及软件购置更新</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31008</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物资储备</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31009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土地补偿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31010</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安置补助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地上附着物和青苗补偿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拆迁补偿</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31013</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公务用车购置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31019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其他交通工具购置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31021</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文物和陈列品购置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31022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无形资产购置</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31099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rPr>
              <w:t xml:space="preserve">  其他资本性支出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312</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对企业补助</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r>
        <w:tblPrEx>
          <w:tblCellMar>
            <w:top w:w="55" w:type="dxa"/>
            <w:left w:w="55" w:type="dxa"/>
            <w:bottom w:w="55" w:type="dxa"/>
            <w:right w:w="55" w:type="dxa"/>
          </w:tblCellMar>
        </w:tblPrEx>
        <w:trPr>
          <w:cantSplit/>
          <w:trHeight w:val="195" w:hRule="atLeast"/>
        </w:trPr>
        <w:tc>
          <w:tcPr>
            <w:tcW w:w="1642"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399</w:t>
            </w:r>
          </w:p>
        </w:tc>
        <w:tc>
          <w:tcPr>
            <w:tcW w:w="4990" w:type="dxa"/>
            <w:tcBorders>
              <w:top w:val="single" w:color="000000" w:sz="4" w:space="0"/>
              <w:left w:val="single" w:color="000000" w:sz="4" w:space="0"/>
              <w:bottom w:val="single" w:color="000000" w:sz="4" w:space="0"/>
              <w:right w:val="single" w:color="000000" w:sz="4" w:space="0"/>
            </w:tcBorders>
            <w:vAlign w:val="center"/>
          </w:tcPr>
          <w:p>
            <w:pPr>
              <w:pStyle w:val="22"/>
              <w:widowControl w:val="0"/>
              <w:jc w:val="left"/>
              <w:rPr>
                <w:rFonts w:hint="eastAsia" w:ascii="仿宋" w:hAnsi="仿宋" w:eastAsia="仿宋" w:cs="仿宋"/>
                <w:sz w:val="22"/>
                <w:szCs w:val="22"/>
              </w:rPr>
            </w:pPr>
            <w:r>
              <w:rPr>
                <w:rFonts w:hint="eastAsia" w:ascii="仿宋" w:hAnsi="仿宋" w:eastAsia="仿宋" w:cs="仿宋"/>
                <w:b/>
              </w:rPr>
              <w:t>其他支出</w:t>
            </w:r>
          </w:p>
        </w:tc>
        <w:tc>
          <w:tcPr>
            <w:tcW w:w="3834" w:type="dxa"/>
            <w:tcBorders>
              <w:top w:val="single" w:color="000000" w:sz="4" w:space="0"/>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p>
        </w:tc>
      </w:tr>
    </w:tbl>
    <w:p>
      <w:pPr>
        <w:spacing w:before="25" w:after="0"/>
        <w:ind w:left="0" w:leftChars="0" w:right="-92" w:rightChars="-42" w:firstLine="0" w:firstLineChars="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注：“机关运行经费” 指行政单位（含参照公务员法管理的事业单位）使用</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安排的基本支出中的日常公用经费支出，包括办公及印刷费、邮电费、差旅费、会议费、福利费、日常维修费、专用材料及一般设备购置费、办公用房水电费、办公用房取暖费、办公用房物业管理费、公务用车运行维护费及其他费用。</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rPr>
      </w:pPr>
      <w:r>
        <w:rPr>
          <w:rFonts w:hint="eastAsia" w:ascii="仿宋" w:hAnsi="仿宋" w:eastAsia="仿宋" w:cs="仿宋"/>
          <w:b w:val="0"/>
          <w:bCs w:val="0"/>
          <w:sz w:val="22"/>
          <w:szCs w:val="22"/>
          <w:lang w:eastAsia="zh-CN"/>
        </w:rPr>
        <w:t>本</w:t>
      </w:r>
      <w:r>
        <w:rPr>
          <w:rFonts w:ascii="仿宋" w:hAnsi="仿宋" w:eastAsia="仿宋" w:cs="仿宋"/>
          <w:sz w:val="22"/>
        </w:rPr>
        <w:t>单位</w:t>
      </w:r>
      <w:r>
        <w:rPr>
          <w:rFonts w:hint="eastAsia" w:ascii="仿宋" w:hAnsi="仿宋" w:eastAsia="仿宋" w:cs="仿宋"/>
          <w:b w:val="0"/>
          <w:bCs w:val="0"/>
          <w:sz w:val="22"/>
          <w:szCs w:val="22"/>
        </w:rPr>
        <w:t>无</w:t>
      </w:r>
      <w:r>
        <w:rPr>
          <w:rFonts w:hint="eastAsia" w:ascii="仿宋" w:hAnsi="仿宋" w:eastAsia="仿宋" w:cs="仿宋"/>
          <w:b w:val="0"/>
          <w:bCs w:val="0"/>
          <w:sz w:val="22"/>
          <w:szCs w:val="22"/>
          <w:lang w:val="en-US" w:eastAsia="zh-CN"/>
        </w:rPr>
        <w:t>财政拨款</w:t>
      </w:r>
      <w:r>
        <w:rPr>
          <w:rFonts w:hint="eastAsia" w:ascii="仿宋" w:hAnsi="仿宋" w:eastAsia="仿宋" w:cs="仿宋"/>
          <w:b w:val="0"/>
          <w:bCs w:val="0"/>
          <w:sz w:val="22"/>
          <w:szCs w:val="22"/>
        </w:rPr>
        <w:t>机关运行经费支出决算，故本表为空。</w:t>
      </w:r>
    </w:p>
    <w:p>
      <w:pPr>
        <w:numPr>
          <w:ilvl w:val="0"/>
          <w:numId w:val="0"/>
        </w:numPr>
        <w:tabs>
          <w:tab w:val="left" w:pos="440"/>
        </w:tabs>
        <w:spacing w:before="25" w:after="0"/>
        <w:ind w:left="440" w:leftChars="200" w:firstLine="0" w:firstLineChars="0"/>
        <w:jc w:val="both"/>
        <w:rPr>
          <w:rFonts w:hint="eastAsia" w:ascii="仿宋" w:hAnsi="仿宋" w:eastAsia="仿宋" w:cs="仿宋"/>
          <w:b w:val="0"/>
          <w:bCs w:val="0"/>
          <w:sz w:val="22"/>
          <w:szCs w:val="22"/>
          <w:lang w:val="en-US" w:eastAsia="zh-CN"/>
        </w:rPr>
        <w:sectPr>
          <w:footerReference r:id="rId18" w:type="default"/>
          <w:type w:val="continuous"/>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tbl>
      <w:tblPr>
        <w:tblStyle w:val="12"/>
        <w:tblW w:w="10459" w:type="dxa"/>
        <w:tblInd w:w="45" w:type="dxa"/>
        <w:tblLayout w:type="fixed"/>
        <w:tblCellMar>
          <w:top w:w="55" w:type="dxa"/>
          <w:left w:w="55" w:type="dxa"/>
          <w:bottom w:w="55" w:type="dxa"/>
          <w:right w:w="55" w:type="dxa"/>
        </w:tblCellMar>
      </w:tblPr>
      <w:tblGrid>
        <w:gridCol w:w="4472"/>
        <w:gridCol w:w="722"/>
        <w:gridCol w:w="1992"/>
        <w:gridCol w:w="3273"/>
      </w:tblGrid>
      <w:tr>
        <w:tblPrEx>
          <w:tblCellMar>
            <w:top w:w="55" w:type="dxa"/>
            <w:left w:w="55" w:type="dxa"/>
            <w:bottom w:w="55" w:type="dxa"/>
            <w:right w:w="55" w:type="dxa"/>
          </w:tblCellMar>
        </w:tblPrEx>
        <w:trPr>
          <w:trHeight w:val="333" w:hRule="atLeast"/>
        </w:trPr>
        <w:tc>
          <w:tcPr>
            <w:tcW w:w="10459" w:type="dxa"/>
            <w:gridSpan w:val="4"/>
            <w:vAlign w:val="center"/>
          </w:tcPr>
          <w:p>
            <w:pPr>
              <w:pStyle w:val="22"/>
              <w:widowControl w:val="0"/>
              <w:bidi w:val="0"/>
              <w:jc w:val="center"/>
              <w:rPr>
                <w:rFonts w:hint="eastAsia" w:ascii="仿宋" w:hAnsi="仿宋" w:eastAsia="仿宋" w:cs="仿宋"/>
                <w:b/>
                <w:bCs/>
                <w:sz w:val="44"/>
                <w:szCs w:val="44"/>
              </w:rPr>
            </w:pPr>
            <w:r>
              <w:rPr>
                <w:rFonts w:hint="eastAsia" w:ascii="宋体" w:hAnsi="宋体" w:eastAsia="宋体" w:cs="宋体"/>
                <w:b/>
                <w:bCs/>
                <w:color w:val="000000"/>
                <w:kern w:val="0"/>
                <w:sz w:val="36"/>
                <w:szCs w:val="36"/>
                <w:lang w:val="zh-CN" w:eastAsia="ar-SA" w:bidi="zh-CN"/>
              </w:rPr>
              <w:t>政府采购支出决算表</w:t>
            </w:r>
          </w:p>
        </w:tc>
      </w:tr>
      <w:tr>
        <w:tblPrEx>
          <w:tblCellMar>
            <w:top w:w="55" w:type="dxa"/>
            <w:left w:w="55" w:type="dxa"/>
            <w:bottom w:w="55" w:type="dxa"/>
            <w:right w:w="55" w:type="dxa"/>
          </w:tblCellMar>
        </w:tblPrEx>
        <w:trPr>
          <w:trHeight w:val="333" w:hRule="atLeast"/>
        </w:trPr>
        <w:tc>
          <w:tcPr>
            <w:tcW w:w="4472" w:type="dxa"/>
          </w:tcPr>
          <w:p>
            <w:pPr>
              <w:pStyle w:val="22"/>
              <w:widowControl w:val="0"/>
              <w:bidi w:val="0"/>
              <w:rPr>
                <w:rFonts w:hint="eastAsia" w:ascii="仿宋" w:hAnsi="仿宋" w:eastAsia="仿宋" w:cs="仿宋"/>
              </w:rPr>
            </w:pPr>
          </w:p>
        </w:tc>
        <w:tc>
          <w:tcPr>
            <w:tcW w:w="722" w:type="dxa"/>
          </w:tcPr>
          <w:p>
            <w:pPr>
              <w:pStyle w:val="22"/>
              <w:widowControl w:val="0"/>
              <w:rPr>
                <w:rFonts w:hint="eastAsia" w:ascii="仿宋" w:hAnsi="仿宋" w:eastAsia="仿宋" w:cs="仿宋"/>
              </w:rPr>
            </w:pPr>
          </w:p>
        </w:tc>
        <w:tc>
          <w:tcPr>
            <w:tcW w:w="1992" w:type="dxa"/>
          </w:tcPr>
          <w:p>
            <w:pPr>
              <w:pStyle w:val="22"/>
              <w:widowControl w:val="0"/>
              <w:rPr>
                <w:rFonts w:hint="eastAsia" w:ascii="仿宋" w:hAnsi="仿宋" w:eastAsia="仿宋" w:cs="仿宋"/>
              </w:rPr>
            </w:pP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CellMar>
            <w:top w:w="55" w:type="dxa"/>
            <w:left w:w="55" w:type="dxa"/>
            <w:bottom w:w="55" w:type="dxa"/>
            <w:right w:w="55" w:type="dxa"/>
          </w:tblCellMar>
        </w:tblPrEx>
        <w:trPr>
          <w:trHeight w:val="90" w:hRule="atLeast"/>
        </w:trPr>
        <w:tc>
          <w:tcPr>
            <w:tcW w:w="7186" w:type="dxa"/>
            <w:gridSpan w:val="3"/>
          </w:tcPr>
          <w:p>
            <w:pPr>
              <w:pStyle w:val="22"/>
              <w:widowControl w:val="0"/>
              <w:bidi w:val="0"/>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名称：</w:t>
            </w:r>
            <w:r>
              <w:rPr>
                <w:rFonts w:hint="eastAsia" w:ascii="仿宋" w:hAnsi="仿宋" w:eastAsia="仿宋" w:cs="仿宋"/>
              </w:rPr>
              <w:t>江苏省公安厅居民身份证制作中心</w:t>
            </w:r>
          </w:p>
        </w:tc>
        <w:tc>
          <w:tcPr>
            <w:tcW w:w="3273" w:type="dxa"/>
            <w:vAlign w:val="center"/>
          </w:tcPr>
          <w:p>
            <w:pPr>
              <w:pStyle w:val="22"/>
              <w:widowControl w:val="0"/>
              <w:jc w:val="right"/>
              <w:rPr>
                <w:rFonts w:hint="eastAsia" w:ascii="仿宋" w:hAnsi="仿宋" w:eastAsia="仿宋" w:cs="仿宋"/>
              </w:rPr>
            </w:pPr>
            <w:r>
              <w:rPr>
                <w:rFonts w:hint="eastAsia" w:ascii="仿宋" w:hAnsi="仿宋" w:eastAsia="仿宋" w:cs="仿宋"/>
              </w:rPr>
              <w:t>单位：万元</w:t>
            </w:r>
          </w:p>
        </w:tc>
      </w:tr>
      <w:tr>
        <w:tblPrEx>
          <w:tblCellMar>
            <w:top w:w="55" w:type="dxa"/>
            <w:left w:w="55" w:type="dxa"/>
            <w:bottom w:w="55" w:type="dxa"/>
            <w:right w:w="55" w:type="dxa"/>
          </w:tblCellMar>
        </w:tblPrEx>
        <w:trPr>
          <w:trHeight w:val="244" w:hRule="atLeast"/>
        </w:trPr>
        <w:tc>
          <w:tcPr>
            <w:tcW w:w="4472" w:type="dxa"/>
            <w:tcBorders>
              <w:top w:val="single" w:color="000000" w:sz="4" w:space="0"/>
              <w:left w:val="single" w:color="000000" w:sz="4" w:space="0"/>
              <w:bottom w:val="single" w:color="000000" w:sz="4" w:space="0"/>
            </w:tcBorders>
            <w:vAlign w:val="center"/>
          </w:tcPr>
          <w:p>
            <w:pPr>
              <w:pStyle w:val="22"/>
              <w:widowControl w:val="0"/>
              <w:bidi w:val="0"/>
              <w:jc w:val="center"/>
              <w:rPr>
                <w:rFonts w:hint="eastAsia" w:ascii="仿宋" w:hAnsi="仿宋" w:eastAsia="仿宋" w:cs="仿宋"/>
                <w:lang w:val="en-US" w:eastAsia="zh-CN"/>
              </w:rPr>
            </w:pPr>
            <w:r>
              <w:rPr>
                <w:rFonts w:ascii="仿宋" w:hAnsi="仿宋" w:eastAsia="仿宋" w:cs="仿宋"/>
              </w:rPr>
              <w:t>项目</w:t>
            </w:r>
          </w:p>
        </w:tc>
        <w:tc>
          <w:tcPr>
            <w:tcW w:w="5987" w:type="dxa"/>
            <w:gridSpan w:val="3"/>
            <w:tcBorders>
              <w:top w:val="single" w:color="000000" w:sz="4" w:space="0"/>
              <w:left w:val="single" w:color="000000" w:sz="4" w:space="0"/>
              <w:bottom w:val="single" w:color="000000" w:sz="4" w:space="0"/>
              <w:right w:val="single" w:color="000000" w:sz="4" w:space="0"/>
            </w:tcBorders>
            <w:vAlign w:val="center"/>
          </w:tcPr>
          <w:p>
            <w:pPr>
              <w:pStyle w:val="22"/>
              <w:widowControl w:val="0"/>
              <w:jc w:val="center"/>
              <w:rPr>
                <w:rFonts w:hint="eastAsia" w:ascii="仿宋" w:hAnsi="仿宋" w:eastAsia="仿宋" w:cs="仿宋"/>
              </w:rPr>
            </w:pPr>
            <w:r>
              <w:rPr>
                <w:rFonts w:hint="eastAsia" w:ascii="仿宋" w:hAnsi="仿宋" w:eastAsia="仿宋" w:cs="仿宋"/>
              </w:rPr>
              <w:t>金</w:t>
            </w:r>
            <w:r>
              <w:rPr>
                <w:rFonts w:hint="eastAsia" w:ascii="仿宋" w:hAnsi="仿宋" w:eastAsia="仿宋" w:cs="仿宋"/>
              </w:rPr>
              <w:tab/>
            </w:r>
            <w:r>
              <w:rPr>
                <w:rFonts w:hint="eastAsia" w:ascii="仿宋" w:hAnsi="仿宋" w:eastAsia="仿宋" w:cs="仿宋"/>
              </w:rPr>
              <w:t>额</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一、政府采购支出合计</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7,430.29</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（一）政府采购货物支出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7,411.73</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（二）政府采购工程支出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（三）政府采购服务支出</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r>
              <w:rPr>
                <w:rFonts w:hint="eastAsia" w:ascii="仿宋" w:hAnsi="仿宋" w:eastAsia="仿宋" w:cs="仿宋"/>
              </w:rPr>
              <w:t>18.56</w:t>
            </w: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二、政府采购授予中小企业合同金额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r>
        <w:tblPrEx>
          <w:tblCellMar>
            <w:top w:w="55" w:type="dxa"/>
            <w:left w:w="55" w:type="dxa"/>
            <w:bottom w:w="55" w:type="dxa"/>
            <w:right w:w="55" w:type="dxa"/>
          </w:tblCellMar>
        </w:tblPrEx>
        <w:trPr>
          <w:cantSplit/>
          <w:trHeight w:val="277" w:hRule="atLeast"/>
        </w:trPr>
        <w:tc>
          <w:tcPr>
            <w:tcW w:w="4472" w:type="dxa"/>
            <w:tcBorders>
              <w:left w:val="single" w:color="000000" w:sz="4" w:space="0"/>
              <w:bottom w:val="single" w:color="000000" w:sz="4" w:space="0"/>
            </w:tcBorders>
            <w:vAlign w:val="center"/>
          </w:tcPr>
          <w:p>
            <w:pPr>
              <w:pStyle w:val="22"/>
              <w:widowControl w:val="0"/>
              <w:jc w:val="left"/>
              <w:rPr>
                <w:rFonts w:hint="eastAsia" w:ascii="仿宋" w:hAnsi="仿宋" w:eastAsia="仿宋" w:cs="仿宋"/>
              </w:rPr>
            </w:pPr>
            <w:r>
              <w:rPr>
                <w:rFonts w:hint="eastAsia" w:ascii="仿宋" w:hAnsi="仿宋" w:eastAsia="仿宋" w:cs="仿宋"/>
              </w:rPr>
              <w:t xml:space="preserve">  其中：授予小微企业合同金额</w:t>
            </w:r>
          </w:p>
        </w:tc>
        <w:tc>
          <w:tcPr>
            <w:tcW w:w="5987" w:type="dxa"/>
            <w:gridSpan w:val="3"/>
            <w:tcBorders>
              <w:left w:val="single" w:color="000000" w:sz="4" w:space="0"/>
              <w:bottom w:val="single" w:color="000000" w:sz="4" w:space="0"/>
              <w:right w:val="single" w:color="000000" w:sz="4" w:space="0"/>
            </w:tcBorders>
            <w:vAlign w:val="center"/>
          </w:tcPr>
          <w:p>
            <w:pPr>
              <w:pStyle w:val="22"/>
              <w:widowControl w:val="0"/>
              <w:jc w:val="right"/>
              <w:rPr>
                <w:rFonts w:hint="eastAsia" w:ascii="仿宋" w:hAnsi="仿宋" w:eastAsia="仿宋" w:cs="仿宋"/>
              </w:rPr>
            </w:pPr>
          </w:p>
        </w:tc>
      </w:tr>
    </w:tbl>
    <w:p>
      <w:pPr>
        <w:bidi w:val="0"/>
        <w:jc w:val="both"/>
        <w:rPr>
          <w:rFonts w:hint="default" w:ascii="仿宋" w:hAnsi="仿宋" w:eastAsia="仿宋" w:cs="仿宋"/>
          <w:b w:val="0"/>
          <w:bCs w:val="0"/>
          <w:sz w:val="22"/>
          <w:szCs w:val="22"/>
          <w:lang w:val="en-US" w:eastAsia="zh-CN"/>
        </w:rPr>
      </w:pPr>
      <w:r>
        <w:rPr>
          <w:rFonts w:hint="eastAsia" w:ascii="仿宋" w:hAnsi="仿宋" w:eastAsia="仿宋" w:cs="仿宋"/>
          <w:b w:val="0"/>
          <w:bCs w:val="0"/>
          <w:sz w:val="22"/>
          <w:szCs w:val="22"/>
        </w:rPr>
        <w:t>注：</w:t>
      </w:r>
      <w:r>
        <w:rPr>
          <w:rFonts w:hint="eastAsia" w:ascii="仿宋" w:hAnsi="仿宋" w:eastAsia="仿宋" w:cs="仿宋"/>
          <w:b w:val="0"/>
          <w:bCs w:val="0"/>
          <w:sz w:val="22"/>
          <w:szCs w:val="22"/>
          <w:lang w:val="en-US" w:eastAsia="zh-CN"/>
        </w:rPr>
        <w:t>政府采购支出信息为单位纳入部门预算范围的各项政府采购支出情况。本表金额单位转换时可能存在尾数误差</w:t>
      </w:r>
      <w:r>
        <w:rPr>
          <w:rFonts w:hint="eastAsia" w:ascii="仿宋" w:hAnsi="仿宋" w:eastAsia="仿宋" w:cs="仿宋"/>
          <w:b w:val="0"/>
          <w:bCs w:val="0"/>
          <w:sz w:val="22"/>
          <w:szCs w:val="22"/>
        </w:rPr>
        <w:t>。</w:t>
      </w:r>
    </w:p>
    <w:p>
      <w:pPr>
        <w:numPr>
          <w:ilvl w:val="0"/>
          <w:numId w:val="0"/>
        </w:numPr>
        <w:bidi w:val="0"/>
        <w:ind w:left="440" w:leftChars="200" w:firstLine="0" w:firstLineChars="0"/>
        <w:jc w:val="both"/>
        <w:rPr>
          <w:rFonts w:hint="eastAsia" w:ascii="仿宋" w:hAnsi="仿宋" w:eastAsia="仿宋" w:cs="仿宋"/>
          <w:b w:val="0"/>
          <w:bCs w:val="0"/>
          <w:sz w:val="22"/>
          <w:szCs w:val="22"/>
        </w:rPr>
        <w:sectPr>
          <w:pgSz w:w="11906" w:h="16838"/>
          <w:pgMar w:top="720" w:right="720" w:bottom="720" w:left="720" w:header="170" w:footer="280" w:gutter="0"/>
          <w:pgBorders>
            <w:top w:val="none" w:sz="0" w:space="0"/>
            <w:left w:val="none" w:sz="0" w:space="0"/>
            <w:bottom w:val="none" w:sz="0" w:space="0"/>
            <w:right w:val="none" w:sz="0" w:space="0"/>
          </w:pgBorders>
          <w:pgNumType w:fmt="numberInDash"/>
          <w:cols w:space="720" w:num="1"/>
          <w:formProt w:val="0"/>
          <w:docGrid w:linePitch="100" w:charSpace="0"/>
        </w:sectPr>
      </w:pPr>
    </w:p>
    <w:p>
      <w:pPr>
        <w:pStyle w:val="5"/>
        <w:tabs>
          <w:tab w:val="left" w:pos="3077"/>
        </w:tabs>
        <w:spacing w:line="616" w:lineRule="exact"/>
        <w:jc w:val="center"/>
        <w:outlineLvl w:val="0"/>
        <w:rPr>
          <w:rFonts w:hint="eastAsia" w:ascii="宋体" w:hAnsi="宋体" w:eastAsia="宋体" w:cs="宋体"/>
          <w:b/>
          <w:bCs/>
          <w:color w:val="000000"/>
          <w:kern w:val="0"/>
          <w:sz w:val="36"/>
          <w:szCs w:val="36"/>
          <w:lang w:val="zh-CN" w:eastAsia="ar-SA" w:bidi="zh-CN"/>
        </w:rPr>
      </w:pPr>
      <w:r>
        <w:rPr>
          <w:rFonts w:hint="eastAsia" w:ascii="宋体" w:hAnsi="宋体" w:eastAsia="宋体" w:cs="宋体"/>
          <w:b/>
          <w:bCs/>
          <w:color w:val="000000"/>
          <w:kern w:val="0"/>
          <w:sz w:val="36"/>
          <w:szCs w:val="36"/>
          <w:lang w:val="zh-CN" w:eastAsia="ar-SA" w:bidi="zh-CN"/>
        </w:rPr>
        <w:t>第三部分</w:t>
      </w:r>
      <w:r>
        <w:rPr>
          <w:rFonts w:hint="eastAsia" w:ascii="宋体" w:hAnsi="宋体" w:eastAsia="宋体" w:cs="宋体"/>
          <w:b/>
          <w:bCs/>
          <w:color w:val="000000"/>
          <w:kern w:val="0"/>
          <w:sz w:val="36"/>
          <w:szCs w:val="36"/>
          <w:lang w:val="en-US" w:eastAsia="zh-CN" w:bidi="zh-CN"/>
        </w:rPr>
        <w:t xml:space="preserve"> </w:t>
      </w:r>
      <w:r>
        <w:rPr>
          <w:rFonts w:hint="eastAsia" w:ascii="宋体" w:hAnsi="宋体" w:eastAsia="宋体" w:cs="宋体"/>
          <w:b/>
          <w:bCs/>
          <w:color w:val="000000"/>
          <w:kern w:val="0"/>
          <w:sz w:val="36"/>
          <w:szCs w:val="36"/>
          <w:lang w:val="zh-CN" w:eastAsia="zh-CN" w:bidi="zh-CN"/>
        </w:rPr>
        <w:t>2022</w:t>
      </w:r>
      <w:r>
        <w:rPr>
          <w:rFonts w:hint="eastAsia" w:ascii="宋体" w:hAnsi="宋体" w:eastAsia="宋体" w:cs="宋体"/>
          <w:b/>
          <w:bCs/>
          <w:color w:val="000000"/>
          <w:kern w:val="0"/>
          <w:sz w:val="36"/>
          <w:szCs w:val="36"/>
          <w:lang w:val="zh-CN" w:eastAsia="ar-SA" w:bidi="zh-CN"/>
        </w:rPr>
        <w:t>年度</w:t>
      </w:r>
      <w:r>
        <w:rPr>
          <w:rFonts w:ascii="宋体" w:hAnsi="宋体" w:eastAsia="宋体" w:cs="宋体"/>
          <w:b/>
          <w:color w:val="000000"/>
          <w:sz w:val="36"/>
        </w:rPr>
        <w:t>单位决算情况说明</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2022年度收入、支出决算总计18,776.25万元。与上年相比，收、支总计各减少1,276.36万元，减少6.37%。其中：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（一）收入决算总计18,776.25万元。包括：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1.本年收入决算合计6,622.06万元。与上年相比，减少671.82万元，减少9.21%，变动原因：财政用款指标扣减。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2.使用非财政拨款结余0万元。与上年决算数相同。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3.年初结转和结余12,154.19万元。与上年相比，减少604.54万元，减少4.74%，变动原因：根据国家首领免费政策，本年约有年总制证量25%的免费证件，此部分证件制作经费从结转结余中耗减。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（二）支出决算总计18,776.25万元。包括：</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1.本年支出决算合计8,550.76万元。与上年相比，增加719.64万元，增长9.19%，变动原因：2022年即将进入20年换发证高峰，制证量较上年同比增长20.75%，因此支出增加。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2.结余分配0万元。与上年决算数相同。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年末结转和结余10,225.48万元。结转和结余事项：制发二代居民身份证项目经费。与上年相比，减少1,996万元，减少16.33%，变动原因：根据国家首领免费政策，本年约有年总制证量25%的免费证件，此部分证件制作经费从结转结余中耗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二、收入决算情况说明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收入决算合计6,622.06万元，其中：财政拨款收入6,622.06万元，占100%；上级补助收入0万元，占0%；财政专户管理教育收费0万元，占0%；事业收入（不含专户管理教育收费）0万元，占0%；经营收入0万元，占0%；附属单位上缴收入0万元，占0%；其他收入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1" name="Drawing 1"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Drawing 1" descr="Generated"/>
                    <pic:cNvPicPr>
                      <a:picLocks noChangeAspect="1"/>
                    </pic:cNvPicPr>
                  </pic:nvPicPr>
                  <pic:blipFill>
                    <a:blip r:embed="rId20"/>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2022年度本年支出决算合计8,550.76万元，其中：基本支出675.19万元，占7.9%；项目支出7,875.57万元，占92.1%；上缴上级支出0万元，占0%；经营支出0万元，占0%；对附属单位补助支出0万元，占0%。</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lang w:val="en-US" w:eastAsia="zh-CN"/>
        </w:rPr>
        <w:drawing>
          <wp:inline distT="0" distB="0" distL="0" distR="0">
            <wp:extent cx="6134100" cy="3429000"/>
            <wp:effectExtent l="0" t="0" r="0" b="0"/>
            <wp:docPr id="2" name="Drawing 2" descr="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rawing 2" descr="Generated"/>
                    <pic:cNvPicPr>
                      <a:picLocks noChangeAspect="1"/>
                    </pic:cNvPicPr>
                  </pic:nvPicPr>
                  <pic:blipFill>
                    <a:blip r:embed="rId21"/>
                    <a:stretch>
                      <a:fillRect/>
                    </a:stretch>
                  </pic:blipFill>
                  <pic:spPr>
                    <a:xfrm>
                      <a:off x="0" y="0"/>
                      <a:ext cx="6134100" cy="3429000"/>
                    </a:xfrm>
                    <a:prstGeom prst="rect">
                      <a:avLst/>
                    </a:prstGeom>
                  </pic:spPr>
                </pic:pic>
              </a:graphicData>
            </a:graphic>
          </wp:inline>
        </w:drawing>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四、财政拨款收入支出决算总体情况说明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收入、支出决算总计18,755.6万元。与上年相比，收、支总计各减少1,276.36万元，减少6.37%，变动原因：根据国家首领免费政策，本年约有年总制证量25%的免费证件，此部分证件制作经费从结转结余中耗减。</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财政拨款支出决算反映的是一般公共预算、政府性基金预算和国有资本经营预算财政拨款支出的总体情况，既包括使用本年从本级财政取得的财政拨款发生的支出，也包括使用上年度财政拨款结转资金发生的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2022年度财政拨款支出决算8,550.76万元，占本年支出合计的100%。与2022年度财政拨款支出年初预算7,370.29万元相比，完成年初预算的116.02%。其中：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（一）公共安全支出（类）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公安（款）执法办案（项）。年初预算7,216.7万元，支出决算8,397.17万元，完成年初预算的116.36%。决算数与年初预算数的差异原因：2022年即将进入20年换发证高峰，制证量较上年同比增长20.75%，因此支出增加。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（二）社会保障和就业支出（类）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1.行政事业单位养老支出（款）机关事业单位基本养老保险缴费支出（项）。年初预算16.9万元，支出决算16.9万元，完成年初预算的100%。决算数与年初预算数相同。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2.行政事业单位养老支出（款）机关事业单位职业年金缴费支出（项）。年初预算8.45万元，支出决算8.45万元，完成年初预算的100%。决算数与年初预算数相同。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（三）住房保障支出（类）</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1.住房改革支出（款）住房公积金（项）。年初预算63.18万元，支出决算63.18万元，完成年初预算的100%。决算数与年初预算数相同。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2.住房改革支出（款）提租补贴（项）。年初预算65.06万元，支出决算65.06万元，完成年初预算的100%。决算数与年初预算数相同。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2022年度财政拨款基本支出决算675.19万元，其中：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（一）人员经费645.3万元。</w:t>
      </w:r>
      <w:r>
        <w:rPr>
          <w:rFonts w:ascii="仿宋" w:hAnsi="仿宋" w:eastAsia="仿宋" w:cs="仿宋"/>
        </w:rPr>
        <w:t>主要包括：基本工资、津贴补贴、伙食补助费、绩效工资、机关事业单位基本养老保险缴费、职业年金缴费、其他社会保障缴费、住房公积金、其他工资福利支出。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（二）公用经费29.89万元。</w:t>
      </w:r>
      <w:r>
        <w:rPr>
          <w:rFonts w:ascii="仿宋" w:hAnsi="仿宋" w:eastAsia="仿宋" w:cs="仿宋"/>
        </w:rPr>
        <w:t>主要包括：办公费、印刷费、邮电费、差旅费、维修（护）费、租赁费、专用材料费、工会经费、公务用车运行维护费、其他商品和服务支出。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2022年度一般公共预算财政拨款支出决算8,550.76万元。与上年相比，增加719.64万元，增长9.19%，变动原因：2022年即将进入20年换发证高峰，制证量较上年同比增长20.75%，因此支出增加。</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2022年度一般公共预算财政拨款基本支出决算675.19万元，其中：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（一）人员经费645.3万元。</w:t>
      </w:r>
      <w:r>
        <w:rPr>
          <w:rFonts w:ascii="仿宋" w:hAnsi="仿宋" w:eastAsia="仿宋" w:cs="仿宋"/>
        </w:rPr>
        <w:t>主要包括：基本工资、津贴补贴、伙食补助费、绩效工资、机关事业单位基本养老保险缴费、职业年金缴费、其他社会保障缴费、住房公积金、其他工资福利支出。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楷体" w:hAnsi="楷体" w:eastAsia="楷体" w:cs="楷体"/>
        </w:rPr>
        <w:t>（二）公用经费29.89万元。</w:t>
      </w:r>
      <w:r>
        <w:rPr>
          <w:rFonts w:ascii="仿宋" w:hAnsi="仿宋" w:eastAsia="仿宋" w:cs="仿宋"/>
        </w:rPr>
        <w:t>主要包括：办公费、印刷费、邮电费、差旅费、维修（护）费、租赁费、专用材料费、工会经费、公务用车运行维护费、其他商品和服务支出。</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九、财政拨款“三公”经费、会议费和培训费支出情况说明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（一）财政拨款“三公”经费支出总体情况说明。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三公”经费支出决算3.77万元（其中：一般公共预算支出3.77万元；政府性基金预算支出0万元；国有资本经营预算支出0万元）。与上年相比，减少4.81万元，变动原因：公务接待费用减少，公务用车使用费，维修费用减少，培训工作基本以线上培训方式为主。其中，因公出国（境）费支出0万元，占“三公”经费的0%；公务用车购置及运行维护费支出3.6万元，占“三公”经费的95.49%；公务接待费支出0.17万元，占“三公”经费的4.51%。</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（二）财政拨款“三公”经费支出具体情况说明。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全年使用财政拨款涉及的出国（境）团组0个，累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支出预算3.6万元（其中：一般公共预算支出3.6万元；政府性基金预算支出0万元；国有资本经营预算支出0万元），支出决算3.6万元（其中：一般公共预算支出3.6万元；政府性基金预算支出0万元；国有资本经营预算支出0万元），完成预算的100%，决算数与预算数相同。其中：</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（1）公务用车购置支出决算0万元。本年度使用财政拨款购置公务用车0辆。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支出决算3.6万元。公务用车运行维护费主要用于按规定保留的公务用车的燃料费、维修费、过桥过路费、保险费、安全奖励费用等支出。截至2022年12月31日，使用财政拨款开支的公务用车保有量为5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支出预算20万元（其中：一般公共预算支出20万元；政府性基金预算支出0万元；国有资本经营预算支出0万元），支出决算0.17万元（其中：一般公共预算支出0.17万元；政府性基金预算支出0万元；国有资本经营预算支出0万元），完成预算的0.85%，决算数与预算数的差异原因：公务接待费用减少。其中：国内公务接待支出0.17万元，接待2批次，7人次，开支内容：公务接待餐费；国（境）外公务接待支出0万元，接待0批次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（三）财政拨款会议费支出决算情况说明。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会议费支出预算0万元（其中：一般公共预算支出0万元；政府性基金预算支出0万元；国有资本经营预算支出0万元），支出决算0万元（其中：一般公共预算支出0万元；政府性基金预算支出0万元；国有资本经营预算支出0万元），完成预算的100%，决算数与预算数相同。2022年度全年召开会议0个，参加会议0人次。</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（四）财政拨款培训费支出决算情况说明。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财政拨款培训费支出预算3.5万元（其中：一般公共预算支出3.5万元；政府性基金预算支出0万元；国有资本经营预算支出0万元），支出决算0.01万元（其中：一般公共预算支出0.01万元；政府性基金预算支出0万元；国有资本经营预算支出0万元），完成预算的0.29%，决算数与预算数的差异原因：培训工作基本以线上培训方式为主。2022年度全年组织培训1个，组织培训2人次，开支内容：人员继续教育费。</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2022年度政府性基金预算财政拨款支出决算0万元。与上年决算数相同。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十一、国有资本经营预算财政拨款支出决算情况说明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2022年度国有资本经营预算财政拨款支出决算0万元。与上年决算数相同。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十二、财政拨款机关运行经费支出决算情况说明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2022年度机关运行经费支出决算0万元（其中：一般公共预算支出0万元；政府性基金预算支出0万元；国有资本经营预算支出0万元）。与上年决算数相同。</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十三、政府采购支出决算情况说明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政府采购支出总额7,430.29万元，其中：政府采购货物支出7,411.73万元、政府采购工程支出0万元、政府采购服务支出18.56万元。政府采购授予中小企业合同金额0万元，占政府采购支出总额的0%，其中：授予小微企业合同金额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本单位共有车辆5辆，其中，一般公务用车0辆、执法执勤用车5辆、特种专业技术用车0辆、业务用车0辆、其他用车0辆等。单价100万元（含）以上的设备7台（不含车辆）。</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62" w:firstLineChars="206"/>
        <w:jc w:val="both"/>
        <w:textAlignment w:val="auto"/>
        <w:rPr>
          <w:rFonts w:hint="eastAsia" w:ascii="仿宋" w:hAnsi="仿宋" w:eastAsia="仿宋" w:cs="仿宋"/>
          <w:b w:val="0"/>
          <w:bCs w:val="0"/>
          <w:lang w:val="en-US"/>
        </w:rPr>
      </w:pPr>
      <w:r>
        <w:rPr>
          <w:rFonts w:ascii="仿宋" w:hAnsi="仿宋" w:eastAsia="仿宋" w:cs="仿宋"/>
          <w:b/>
        </w:rPr>
        <w:t>十五、预算绩效评价工作开展情况</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2022年度，本单位共0个项目开展了财政绩效评价，涉及财政性资金合计0万元；本单位未开展单位整体支出财政绩效评价，涉及财政性资金0万元。</w:t>
      </w:r>
    </w:p>
    <w:p>
      <w:pPr>
        <w:pStyle w:val="8"/>
        <w:keepNext w:val="0"/>
        <w:keepLines w:val="0"/>
        <w:pageBreakBefore w:val="0"/>
        <w:widowControl w:val="0"/>
        <w:tabs>
          <w:tab w:val="left" w:pos="3864"/>
          <w:tab w:val="left" w:pos="6248"/>
          <w:tab w:val="left" w:pos="7386"/>
        </w:tabs>
        <w:kinsoku/>
        <w:wordWrap/>
        <w:overflowPunct w:val="0"/>
        <w:topLinePunct w:val="0"/>
        <w:autoSpaceDE/>
        <w:autoSpaceDN/>
        <w:bidi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2022年度，本单位共2个项目开展了绩效自评价，涉及财政性资金合计3,698.52万元；本单位共开展1项单位整体支出绩效自评价，涉及财政性资金合计4,373.71万元。</w:t>
      </w:r>
    </w:p>
    <w:p>
      <w:pPr>
        <w:pStyle w:val="5"/>
        <w:tabs>
          <w:tab w:val="left" w:pos="3077"/>
        </w:tabs>
        <w:spacing w:line="616" w:lineRule="exact"/>
        <w:jc w:val="center"/>
        <w:outlineLvl w:val="0"/>
        <w:rPr>
          <w:rFonts w:hint="eastAsia" w:ascii="宋体" w:hAnsi="宋体" w:eastAsia="宋体" w:cs="宋体"/>
          <w:b/>
          <w:bCs/>
          <w:sz w:val="36"/>
          <w:szCs w:val="36"/>
        </w:rPr>
      </w:pPr>
      <w:r>
        <w:rPr>
          <w:rFonts w:hint="eastAsia" w:ascii="宋体" w:hAnsi="宋体" w:eastAsia="宋体" w:cs="宋体"/>
          <w:b/>
          <w:bCs/>
          <w:sz w:val="36"/>
          <w:szCs w:val="36"/>
        </w:rPr>
        <w:t>第四部分 名词</w:t>
      </w:r>
      <w:r>
        <w:rPr>
          <w:rFonts w:hint="eastAsia" w:ascii="宋体" w:hAnsi="宋体" w:eastAsia="宋体" w:cs="宋体"/>
          <w:b/>
          <w:bCs/>
          <w:color w:val="000000"/>
          <w:kern w:val="0"/>
          <w:sz w:val="36"/>
          <w:szCs w:val="36"/>
          <w:lang w:val="zh-CN" w:eastAsia="ar-SA" w:bidi="zh-CN"/>
        </w:rPr>
        <w:t>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一、财政拨款收入</w:t>
      </w:r>
      <w:r>
        <w:rPr>
          <w:rFonts w:ascii="仿宋" w:hAnsi="仿宋" w:eastAsia="仿宋" w:cs="仿宋"/>
          <w:b/>
        </w:rPr>
        <w:t>：</w:t>
      </w:r>
      <w:r>
        <w:rPr>
          <w:rFonts w:hint="eastAsia" w:ascii="仿宋" w:hAnsi="仿宋" w:eastAsia="仿宋" w:cs="仿宋"/>
        </w:rPr>
        <w:t>指单位从同级财政部门取得的各类财政拨款，包括一般公共预算财政拨款、政府性基金预算财政拨款、国有资本经营预算财政拨款。</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二、上级补助收入</w:t>
      </w:r>
      <w:r>
        <w:rPr>
          <w:rFonts w:ascii="仿宋" w:hAnsi="仿宋" w:eastAsia="仿宋" w:cs="仿宋"/>
          <w:b/>
        </w:rPr>
        <w:t>：</w:t>
      </w:r>
      <w:r>
        <w:rPr>
          <w:rFonts w:hint="eastAsia" w:ascii="仿宋" w:hAnsi="仿宋" w:eastAsia="仿宋" w:cs="仿宋"/>
        </w:rPr>
        <w:t>指事业单位从主管部门和上级单位取得的非财政补助收入。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三、财政专户管理教育收费</w:t>
      </w:r>
      <w:r>
        <w:rPr>
          <w:rFonts w:ascii="仿宋" w:hAnsi="仿宋" w:eastAsia="仿宋" w:cs="仿宋"/>
          <w:b/>
        </w:rPr>
        <w:t>：</w:t>
      </w:r>
      <w:r>
        <w:rPr>
          <w:rFonts w:hint="eastAsia" w:ascii="仿宋" w:hAnsi="仿宋" w:eastAsia="仿宋" w:cs="仿宋"/>
        </w:rPr>
        <w:t>指缴入财政专户、实行专项管理的高中以上学费、住宿费、高校委托培养费、函大、电大、夜大及短训班培训费等教育收费。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四、事业收入</w:t>
      </w:r>
      <w:r>
        <w:rPr>
          <w:rFonts w:ascii="仿宋" w:hAnsi="仿宋" w:eastAsia="仿宋" w:cs="仿宋"/>
          <w:b/>
        </w:rPr>
        <w:t>：</w:t>
      </w:r>
      <w:r>
        <w:rPr>
          <w:rFonts w:hint="eastAsia" w:ascii="仿宋" w:hAnsi="仿宋" w:eastAsia="仿宋" w:cs="仿宋"/>
        </w:rPr>
        <w:t>指事业单位开展专业业务活动及其辅助活动取得的收入。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五、经营收入</w:t>
      </w:r>
      <w:r>
        <w:rPr>
          <w:rFonts w:ascii="仿宋" w:hAnsi="仿宋" w:eastAsia="仿宋" w:cs="仿宋"/>
          <w:b/>
        </w:rPr>
        <w:t>：</w:t>
      </w:r>
      <w:r>
        <w:rPr>
          <w:rFonts w:hint="eastAsia" w:ascii="仿宋" w:hAnsi="仿宋" w:eastAsia="仿宋" w:cs="仿宋"/>
        </w:rPr>
        <w:t>指事业单位在专业业务活动及其辅助活动之外开展非独立核算经营活动取得的收入。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六、附属单位上缴收入</w:t>
      </w:r>
      <w:r>
        <w:rPr>
          <w:rFonts w:ascii="仿宋" w:hAnsi="仿宋" w:eastAsia="仿宋" w:cs="仿宋"/>
          <w:b/>
        </w:rPr>
        <w:t>：</w:t>
      </w:r>
      <w:r>
        <w:rPr>
          <w:rFonts w:hint="eastAsia" w:ascii="仿宋" w:hAnsi="仿宋" w:eastAsia="仿宋" w:cs="仿宋"/>
        </w:rPr>
        <w:t>指事业单位附属独立核算单位按照有关规定上缴的收入。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七、其他收入</w:t>
      </w:r>
      <w:r>
        <w:rPr>
          <w:rFonts w:ascii="仿宋" w:hAnsi="仿宋" w:eastAsia="仿宋" w:cs="仿宋"/>
          <w:b/>
        </w:rPr>
        <w:t>：</w:t>
      </w:r>
      <w:r>
        <w:rPr>
          <w:rFonts w:hint="eastAsia" w:ascii="仿宋" w:hAnsi="仿宋" w:eastAsia="仿宋" w:cs="仿宋"/>
        </w:rPr>
        <w:t>指单位取得的除上述“财政拨款收入”、 “上级补助收入”、“事业收入”、“经营收入”、“附属单位上缴收入”等以外的各项收入。</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八、使用非财政拨款结余</w:t>
      </w:r>
      <w:r>
        <w:rPr>
          <w:rFonts w:ascii="仿宋" w:hAnsi="仿宋" w:eastAsia="仿宋" w:cs="仿宋"/>
          <w:b/>
        </w:rPr>
        <w:t>：</w:t>
      </w:r>
      <w:r>
        <w:rPr>
          <w:rFonts w:hint="eastAsia" w:ascii="仿宋" w:hAnsi="仿宋" w:eastAsia="仿宋" w:cs="仿宋"/>
        </w:rPr>
        <w:t>指事业单位按照预算管理要求使用非财政拨款结余（原事业基金）弥补当年收支差额的数额。</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九、年初结转和结余</w:t>
      </w:r>
      <w:r>
        <w:rPr>
          <w:rFonts w:ascii="仿宋" w:hAnsi="仿宋" w:eastAsia="仿宋" w:cs="仿宋"/>
          <w:b/>
        </w:rPr>
        <w:t>：</w:t>
      </w:r>
      <w:r>
        <w:rPr>
          <w:rFonts w:hint="eastAsia" w:ascii="仿宋" w:hAnsi="仿宋" w:eastAsia="仿宋" w:cs="仿宋"/>
        </w:rPr>
        <w:t>指单位上年结转本年使用的基本支出结转、项目支出结转和结余、经营结余。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十、结余分配</w:t>
      </w:r>
      <w:r>
        <w:rPr>
          <w:rFonts w:ascii="仿宋" w:hAnsi="仿宋" w:eastAsia="仿宋" w:cs="仿宋"/>
          <w:b/>
        </w:rPr>
        <w:t>：</w:t>
      </w:r>
      <w:r>
        <w:rPr>
          <w:rFonts w:hint="eastAsia" w:ascii="仿宋" w:hAnsi="仿宋" w:eastAsia="仿宋" w:cs="仿宋"/>
        </w:rPr>
        <w:t>指事业单位按规定缴纳的所得税以及从非财政拨款结余中提取各类结余的情况。</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十一、年末结转和结余资金</w:t>
      </w:r>
      <w:r>
        <w:rPr>
          <w:rFonts w:ascii="仿宋" w:hAnsi="仿宋" w:eastAsia="仿宋" w:cs="仿宋"/>
          <w:b/>
        </w:rPr>
        <w:t>：</w:t>
      </w:r>
      <w:r>
        <w:rPr>
          <w:rFonts w:hint="eastAsia" w:ascii="仿宋" w:hAnsi="仿宋" w:eastAsia="仿宋" w:cs="仿宋"/>
        </w:rPr>
        <w:t>指单位结转下年的基本支出结转、项目支出结转和结余、经营结余。</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十二、基本支出</w:t>
      </w:r>
      <w:r>
        <w:rPr>
          <w:rFonts w:ascii="仿宋" w:hAnsi="仿宋" w:eastAsia="仿宋" w:cs="仿宋"/>
          <w:b/>
        </w:rPr>
        <w:t>：</w:t>
      </w:r>
      <w:r>
        <w:rPr>
          <w:rFonts w:hint="eastAsia" w:ascii="仿宋" w:hAnsi="仿宋" w:eastAsia="仿宋" w:cs="仿宋"/>
        </w:rPr>
        <w:t>指为保障机构正常运转、完成日常工作任务所发生的支出，包括人员经费和公用经费。</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十三、项目支出</w:t>
      </w:r>
      <w:r>
        <w:rPr>
          <w:rFonts w:ascii="仿宋" w:hAnsi="仿宋" w:eastAsia="仿宋" w:cs="仿宋"/>
          <w:b/>
        </w:rPr>
        <w:t>：</w:t>
      </w:r>
      <w:r>
        <w:rPr>
          <w:rFonts w:hint="eastAsia" w:ascii="仿宋" w:hAnsi="仿宋" w:eastAsia="仿宋" w:cs="仿宋"/>
        </w:rPr>
        <w:t>指在为完成特定的工作任务和事业发展目标所发生的支出。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十四、上缴上级支出</w:t>
      </w:r>
      <w:r>
        <w:rPr>
          <w:rFonts w:ascii="仿宋" w:hAnsi="仿宋" w:eastAsia="仿宋" w:cs="仿宋"/>
          <w:b/>
        </w:rPr>
        <w:t>：</w:t>
      </w:r>
      <w:r>
        <w:rPr>
          <w:rFonts w:hint="eastAsia" w:ascii="仿宋" w:hAnsi="仿宋" w:eastAsia="仿宋" w:cs="仿宋"/>
        </w:rPr>
        <w:t>指事业单位按照财政部门和主管部门的规定上缴上级单位的支出。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十五、经营支出</w:t>
      </w:r>
      <w:r>
        <w:rPr>
          <w:rFonts w:ascii="仿宋" w:hAnsi="仿宋" w:eastAsia="仿宋" w:cs="仿宋"/>
          <w:b/>
        </w:rPr>
        <w:t>：</w:t>
      </w:r>
      <w:r>
        <w:rPr>
          <w:rFonts w:hint="eastAsia" w:ascii="仿宋" w:hAnsi="仿宋" w:eastAsia="仿宋" w:cs="仿宋"/>
        </w:rPr>
        <w:t>指事业单位在专业业务活动及其辅助活动之外开展非独立核算经营活动发生的支出。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十六、对附属单位补助支出</w:t>
      </w:r>
      <w:r>
        <w:rPr>
          <w:rFonts w:ascii="仿宋" w:hAnsi="仿宋" w:eastAsia="仿宋" w:cs="仿宋"/>
          <w:b/>
        </w:rPr>
        <w:t>：</w:t>
      </w:r>
      <w:r>
        <w:rPr>
          <w:rFonts w:hint="eastAsia" w:ascii="仿宋" w:hAnsi="仿宋" w:eastAsia="仿宋" w:cs="仿宋"/>
        </w:rPr>
        <w:t>指事业单位用财政拨款收入之外的收入对附属单位补助发生的支出。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十七、“三公”经费</w:t>
      </w:r>
      <w:r>
        <w:rPr>
          <w:rFonts w:ascii="仿宋" w:hAnsi="仿宋" w:eastAsia="仿宋" w:cs="仿宋"/>
          <w:b/>
        </w:rPr>
        <w:t>：</w:t>
      </w:r>
      <w:r>
        <w:rPr>
          <w:rFonts w:hint="eastAsia" w:ascii="仿宋" w:hAnsi="仿宋" w:eastAsia="仿宋" w:cs="仿宋"/>
        </w:rPr>
        <w:t>指部门用财政拨款安排的因公出国（境）费、公务用车购置及运行维护费和公务接待费。其中，因公出国（境）费反映单位公务出国（境）的国际旅费、国外城市间交通费、住宿费、伙食费、培训费、公杂费等支出；公务用车购置及运行维护费反映单位公务用车购置支出（含车辆购置税、牌照费）以及按规定保留的公务用车燃料费、维修费、过路过桥费、保险费、安全奖励费用等支出；公务接待费反映单位按规定开支的各类公务接待（含外宾接待）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十八、机关运行经费</w:t>
      </w:r>
      <w:r>
        <w:rPr>
          <w:rFonts w:ascii="仿宋" w:hAnsi="仿宋" w:eastAsia="仿宋" w:cs="仿宋"/>
          <w:b/>
        </w:rPr>
        <w:t>：</w:t>
      </w:r>
      <w:r>
        <w:rPr>
          <w:rFonts w:hint="eastAsia" w:ascii="仿宋" w:hAnsi="仿宋" w:eastAsia="仿宋" w:cs="仿宋"/>
        </w:rPr>
        <w:t>指行政单位（含参照公务员法管理的事业单位）使用财政拨款安排的基本支出中的公用经费支出，包括办公及印刷费、邮电费、差旅费、会议费、福利费、日常维修费、专用材料及一般设备购置费、办公用房水电费、办公用房取暖费、办公用房物业管理费、公务用车运行维护费及其他费用。</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十九、公共安全支出(类)公安(款)执法办案(项)</w:t>
      </w:r>
      <w:r>
        <w:rPr>
          <w:rFonts w:ascii="仿宋" w:hAnsi="仿宋" w:eastAsia="仿宋" w:cs="仿宋"/>
          <w:b/>
        </w:rPr>
        <w:t>：</w:t>
      </w:r>
      <w:r>
        <w:rPr>
          <w:rFonts w:hint="eastAsia" w:ascii="仿宋" w:hAnsi="仿宋" w:eastAsia="仿宋" w:cs="仿宋"/>
        </w:rPr>
        <w:t>反映公安机关从事行政执法、刑事司法及侦查办案等相关活动的支出。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二十一、社会保障和就业支出(类)行政事业单位养老支出(款)机关事业单位职业年金缴费支出(项)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keepNext w:val="0"/>
        <w:keepLines w:val="0"/>
        <w:pageBreakBefore w:val="0"/>
        <w:widowControl w:val="0"/>
        <w:tabs>
          <w:tab w:val="left" w:pos="3864"/>
          <w:tab w:val="left" w:pos="6248"/>
          <w:tab w:val="left" w:pos="7386"/>
        </w:tabs>
        <w:kinsoku/>
        <w:wordWrap/>
        <w:overflowPunct/>
        <w:topLinePunct w:val="0"/>
        <w:autoSpaceDE/>
        <w:autoSpaceDN/>
        <w:bidi w:val="0"/>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440" w:right="1080" w:bottom="1440" w:left="1080" w:header="170" w:footer="280" w:gutter="0"/>
      <w:pgBorders>
        <w:top w:val="none" w:sz="0" w:space="0"/>
        <w:left w:val="none" w:sz="0" w:space="0"/>
        <w:bottom w:val="none" w:sz="0" w:space="0"/>
        <w:right w:val="none"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Unicode MS">
    <w:panose1 w:val="020B0604020202020204"/>
    <w:charset w:val="86"/>
    <w:family w:val="roman"/>
    <w:pitch w:val="default"/>
    <w:sig w:usb0="FFFFFFFF" w:usb1="E9FFFFFF" w:usb2="0000003F" w:usb3="00000000" w:csb0="603F01FF" w:csb1="FFFF0000"/>
  </w:font>
  <w:font w:name="Liberation Sans">
    <w:altName w:val="宋体"/>
    <w:panose1 w:val="020B0604020202020204"/>
    <w:charset w:val="86"/>
    <w:family w:val="roman"/>
    <w:pitch w:val="default"/>
    <w:sig w:usb0="00000000" w:usb1="00000000" w:usb2="00000021" w:usb3="00000000" w:csb0="600001BF" w:csb1="DFF70000"/>
  </w:font>
  <w:font w:name="Liberation Mono">
    <w:altName w:val="宋体"/>
    <w:panose1 w:val="02070409020205020404"/>
    <w:charset w:val="86"/>
    <w:family w:val="roman"/>
    <w:pitch w:val="default"/>
    <w:sig w:usb0="00000000" w:usb1="00000000"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panose1 w:val="02010600040101010101"/>
    <w:charset w:val="86"/>
    <w:family w:val="roman"/>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0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2"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PRSx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D5fXgH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0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4"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pyfbb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0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8"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ANBmKszAEAAJ0DAAAOAAAAAAAAAAEAIAAAAB4BAABkcnMvZTJv&#10;RG9jLnhtbFBLBQYAAAAABgAGAFkBAABc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16</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rFonts w:hint="eastAsia" w:ascii="黑体" w:hAnsi="黑体" w:eastAsia="黑体" w:cs="黑体"/>
      </w:rPr>
    </w:pPr>
    <w:r>
      <w:rPr>
        <w:rFonts w:hint="eastAsia" w:ascii="黑体" w:hAnsi="黑体" w:eastAsia="黑体" w:cs="黑体"/>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104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wps:txbx>
                    <wps:bodyPr wrap="none" lIns="0" tIns="0" rIns="0" bIns="0" upright="0">
                      <a:spAutoFit/>
                    </wps:bodyPr>
                  </wps:wsp>
                </a:graphicData>
              </a:graphic>
            </wp:anchor>
          </w:drawing>
        </mc:Choice>
        <mc:Fallback>
          <w:pict>
            <v:shape id="文本框 1041"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MGsLQDLAQAAnAMAAA4AAAAAAAAAAQAgAAAAHgEAAGRycy9lMm9E&#10;b2MueG1sUEsFBgAAAAAGAAYAWQEAAFsFAAAAAA==&#10;">
              <v:fill on="f" focussize="0,0"/>
              <v:stroke on="f"/>
              <v:imagedata o:title=""/>
              <o:lock v:ext="edit" aspectratio="f"/>
              <v:textbox inset="0mm,0mm,0mm,0mm"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10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9"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uFb6c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10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40"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F36fm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KPXn8oBAACcAwAADgAAAGRycy9lMm9Eb2MueG1srVPNjtMwEL4j8Q6W&#10;79RpD2wV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cKPXn8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102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8"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E/N7nM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2f7gKsoBAACcAwAADgAAAAAAAAABACAAAAAeAQAAZHJzL2Uyb0Rv&#10;Yy54bWxQSwUGAAAAAAYABgBZAQAAWgU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3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0"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hT4IByQEAAJ0DAAAOAAAAAAAAAAEAIAAAAB4BAABkcnMvZTJvRG9j&#10;LnhtbFBLBQYAAAAABgAGAFkBAABZBQ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rPr>
        <w:sz w:val="18"/>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3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31"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OtCGbfLAQAAnQMAAA4AAAAAAAAAAQAgAAAAHgEAAGRycy9lMm9E&#10;b2MueG1sUEsFBgAAAAAGAAYAWQEAAFsFAAAAAA==&#10;">
              <v:fill on="f" focussize="0,0"/>
              <v:stroke on="f"/>
              <v:imagedata o:title=""/>
              <o:lock v:ext="edit" aspectratio="f"/>
              <v:textbox inset="0mm,0mm,0mm,0mm"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single" w:color="000000" w:sz="4" w:space="1"/>
      </w:pBdr>
      <w:jc w:val="both"/>
      <w:rPr>
        <w:rFonts w:hint="default" w:eastAsia="Arial Unicode MS"/>
        <w:lang w:val="en-US" w:eastAsia="zh-CN"/>
      </w:rPr>
    </w:pPr>
    <w:r>
      <w:rPr>
        <w:rFonts w:hint="eastAsia"/>
        <w:lang w:val="en-US" w:eastAsia="zh-CN"/>
      </w:rPr>
      <w:t>江苏省公安厅居民身份证制作中心</w:t>
    </w:r>
    <w:r>
      <w:t>2022年度单位决算公开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0"/>
  <w:autoHyphenation/>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UwNWYwNGFmYzNiMTMwMzI4MzFhMzI2ZWRjOTFjMmMifQ=="/>
  </w:docVars>
  <w:rsids>
    <w:rsidRoot w:val="00000000"/>
    <w:rsid w:val="00064984"/>
    <w:rsid w:val="00071789"/>
    <w:rsid w:val="000C024B"/>
    <w:rsid w:val="000F12AB"/>
    <w:rsid w:val="001C31F9"/>
    <w:rsid w:val="002E63B1"/>
    <w:rsid w:val="00407CA7"/>
    <w:rsid w:val="00413AD8"/>
    <w:rsid w:val="004C0647"/>
    <w:rsid w:val="00671ED7"/>
    <w:rsid w:val="00672164"/>
    <w:rsid w:val="006732F1"/>
    <w:rsid w:val="007C0F2D"/>
    <w:rsid w:val="008322BB"/>
    <w:rsid w:val="00867423"/>
    <w:rsid w:val="008B5B05"/>
    <w:rsid w:val="009965EA"/>
    <w:rsid w:val="00A6752E"/>
    <w:rsid w:val="00B92181"/>
    <w:rsid w:val="00BD7F33"/>
    <w:rsid w:val="00C15920"/>
    <w:rsid w:val="00C82582"/>
    <w:rsid w:val="00FA3233"/>
    <w:rsid w:val="010F1E77"/>
    <w:rsid w:val="01536131"/>
    <w:rsid w:val="01657C13"/>
    <w:rsid w:val="01714809"/>
    <w:rsid w:val="017240DE"/>
    <w:rsid w:val="01875334"/>
    <w:rsid w:val="018E7014"/>
    <w:rsid w:val="019803DB"/>
    <w:rsid w:val="01C22655"/>
    <w:rsid w:val="01C61170"/>
    <w:rsid w:val="01D4677F"/>
    <w:rsid w:val="01F17DF5"/>
    <w:rsid w:val="01FA65AD"/>
    <w:rsid w:val="01FF1E15"/>
    <w:rsid w:val="02005B8D"/>
    <w:rsid w:val="021F4E94"/>
    <w:rsid w:val="023277C7"/>
    <w:rsid w:val="02377801"/>
    <w:rsid w:val="02420B21"/>
    <w:rsid w:val="02443CCC"/>
    <w:rsid w:val="0247556A"/>
    <w:rsid w:val="02624152"/>
    <w:rsid w:val="026604FF"/>
    <w:rsid w:val="027F398B"/>
    <w:rsid w:val="0284231A"/>
    <w:rsid w:val="02987B74"/>
    <w:rsid w:val="02A822D0"/>
    <w:rsid w:val="02AF69EA"/>
    <w:rsid w:val="02B14230"/>
    <w:rsid w:val="02C378BB"/>
    <w:rsid w:val="02C92423"/>
    <w:rsid w:val="02D43672"/>
    <w:rsid w:val="02DD471D"/>
    <w:rsid w:val="02E5431C"/>
    <w:rsid w:val="02E8449D"/>
    <w:rsid w:val="02F0175E"/>
    <w:rsid w:val="02F513AC"/>
    <w:rsid w:val="02FE6DAE"/>
    <w:rsid w:val="03005360"/>
    <w:rsid w:val="03060F81"/>
    <w:rsid w:val="03121471"/>
    <w:rsid w:val="033F3F8A"/>
    <w:rsid w:val="034C108A"/>
    <w:rsid w:val="03673847"/>
    <w:rsid w:val="03690F36"/>
    <w:rsid w:val="03793778"/>
    <w:rsid w:val="037E4FBC"/>
    <w:rsid w:val="03802AE2"/>
    <w:rsid w:val="039F7320"/>
    <w:rsid w:val="03F86EFB"/>
    <w:rsid w:val="04137DFA"/>
    <w:rsid w:val="04156348"/>
    <w:rsid w:val="04212517"/>
    <w:rsid w:val="04461F7D"/>
    <w:rsid w:val="044E689B"/>
    <w:rsid w:val="0458580D"/>
    <w:rsid w:val="045E5FB7"/>
    <w:rsid w:val="04820ADC"/>
    <w:rsid w:val="048408D1"/>
    <w:rsid w:val="049256F0"/>
    <w:rsid w:val="0495610D"/>
    <w:rsid w:val="04C730A4"/>
    <w:rsid w:val="04DA4474"/>
    <w:rsid w:val="04DF580C"/>
    <w:rsid w:val="04E946A2"/>
    <w:rsid w:val="04EA46EB"/>
    <w:rsid w:val="05185546"/>
    <w:rsid w:val="052126A9"/>
    <w:rsid w:val="05247FC3"/>
    <w:rsid w:val="05346113"/>
    <w:rsid w:val="05423E9C"/>
    <w:rsid w:val="05600A24"/>
    <w:rsid w:val="05656433"/>
    <w:rsid w:val="05685F23"/>
    <w:rsid w:val="056A1C9B"/>
    <w:rsid w:val="057525F6"/>
    <w:rsid w:val="05843580"/>
    <w:rsid w:val="05856AD5"/>
    <w:rsid w:val="058C526F"/>
    <w:rsid w:val="05AB4AE4"/>
    <w:rsid w:val="05AB7BBE"/>
    <w:rsid w:val="05BD2716"/>
    <w:rsid w:val="05BE6B06"/>
    <w:rsid w:val="05C432C0"/>
    <w:rsid w:val="05C73A91"/>
    <w:rsid w:val="05DB04A3"/>
    <w:rsid w:val="05DB339C"/>
    <w:rsid w:val="05E80F9E"/>
    <w:rsid w:val="05F04613"/>
    <w:rsid w:val="05FE3016"/>
    <w:rsid w:val="06006806"/>
    <w:rsid w:val="060D1C4C"/>
    <w:rsid w:val="061C50DF"/>
    <w:rsid w:val="062B491C"/>
    <w:rsid w:val="06417385"/>
    <w:rsid w:val="06423C78"/>
    <w:rsid w:val="064A6451"/>
    <w:rsid w:val="064C13A1"/>
    <w:rsid w:val="06542957"/>
    <w:rsid w:val="0681129C"/>
    <w:rsid w:val="06824DC3"/>
    <w:rsid w:val="0695552F"/>
    <w:rsid w:val="069B5E85"/>
    <w:rsid w:val="06C87B62"/>
    <w:rsid w:val="06E710CA"/>
    <w:rsid w:val="06EB2968"/>
    <w:rsid w:val="06F23CF7"/>
    <w:rsid w:val="07293490"/>
    <w:rsid w:val="072A453E"/>
    <w:rsid w:val="073A470E"/>
    <w:rsid w:val="07520D7A"/>
    <w:rsid w:val="075575FE"/>
    <w:rsid w:val="07580A5A"/>
    <w:rsid w:val="07656047"/>
    <w:rsid w:val="077C711D"/>
    <w:rsid w:val="078F7797"/>
    <w:rsid w:val="079361A1"/>
    <w:rsid w:val="07AE39F0"/>
    <w:rsid w:val="07BE007D"/>
    <w:rsid w:val="07C509DD"/>
    <w:rsid w:val="080041F1"/>
    <w:rsid w:val="08031AA7"/>
    <w:rsid w:val="0806186F"/>
    <w:rsid w:val="080C528C"/>
    <w:rsid w:val="080F6B2A"/>
    <w:rsid w:val="08214CF0"/>
    <w:rsid w:val="083B723A"/>
    <w:rsid w:val="084A5DB4"/>
    <w:rsid w:val="08582C83"/>
    <w:rsid w:val="085D1644"/>
    <w:rsid w:val="0860441B"/>
    <w:rsid w:val="08694955"/>
    <w:rsid w:val="08913758"/>
    <w:rsid w:val="08A333FC"/>
    <w:rsid w:val="08D342E7"/>
    <w:rsid w:val="08E003AE"/>
    <w:rsid w:val="08E93645"/>
    <w:rsid w:val="08FC0605"/>
    <w:rsid w:val="09165D85"/>
    <w:rsid w:val="091D32CD"/>
    <w:rsid w:val="0947142F"/>
    <w:rsid w:val="095F763D"/>
    <w:rsid w:val="096204B4"/>
    <w:rsid w:val="0969226A"/>
    <w:rsid w:val="096B0C35"/>
    <w:rsid w:val="09891979"/>
    <w:rsid w:val="098926B4"/>
    <w:rsid w:val="09896468"/>
    <w:rsid w:val="09931095"/>
    <w:rsid w:val="09984875"/>
    <w:rsid w:val="09B3067A"/>
    <w:rsid w:val="09E82283"/>
    <w:rsid w:val="09EB3C7D"/>
    <w:rsid w:val="09F00295"/>
    <w:rsid w:val="09F032D5"/>
    <w:rsid w:val="09F45579"/>
    <w:rsid w:val="09F6640F"/>
    <w:rsid w:val="09FE0C6E"/>
    <w:rsid w:val="0A112BB9"/>
    <w:rsid w:val="0A1D215F"/>
    <w:rsid w:val="0A2639C8"/>
    <w:rsid w:val="0A2D2344"/>
    <w:rsid w:val="0A3F45FE"/>
    <w:rsid w:val="0A434869"/>
    <w:rsid w:val="0A516F86"/>
    <w:rsid w:val="0A6273E5"/>
    <w:rsid w:val="0A636CB9"/>
    <w:rsid w:val="0A7F08D2"/>
    <w:rsid w:val="0A964BFD"/>
    <w:rsid w:val="0A9D666F"/>
    <w:rsid w:val="0AAC5ED9"/>
    <w:rsid w:val="0ADA70C2"/>
    <w:rsid w:val="0AFD463B"/>
    <w:rsid w:val="0B05614C"/>
    <w:rsid w:val="0B134992"/>
    <w:rsid w:val="0B160131"/>
    <w:rsid w:val="0B2B4189"/>
    <w:rsid w:val="0B392278"/>
    <w:rsid w:val="0B675A67"/>
    <w:rsid w:val="0B6B4077"/>
    <w:rsid w:val="0B752A0F"/>
    <w:rsid w:val="0B813D25"/>
    <w:rsid w:val="0B89728A"/>
    <w:rsid w:val="0B9E71AD"/>
    <w:rsid w:val="0BAC43D1"/>
    <w:rsid w:val="0BB91287"/>
    <w:rsid w:val="0BBA4FFF"/>
    <w:rsid w:val="0BCD6A8D"/>
    <w:rsid w:val="0BCF6DAD"/>
    <w:rsid w:val="0BD87EAC"/>
    <w:rsid w:val="0BE46B89"/>
    <w:rsid w:val="0BF41C52"/>
    <w:rsid w:val="0C047996"/>
    <w:rsid w:val="0C0E112C"/>
    <w:rsid w:val="0C1337D7"/>
    <w:rsid w:val="0C2215AA"/>
    <w:rsid w:val="0C64719F"/>
    <w:rsid w:val="0C6536DB"/>
    <w:rsid w:val="0C797590"/>
    <w:rsid w:val="0C9B273A"/>
    <w:rsid w:val="0CA00951"/>
    <w:rsid w:val="0CBD0903"/>
    <w:rsid w:val="0CC51EAD"/>
    <w:rsid w:val="0CD230A9"/>
    <w:rsid w:val="0CD65166"/>
    <w:rsid w:val="0CDB2BBC"/>
    <w:rsid w:val="0CE84C0B"/>
    <w:rsid w:val="0CEF2113"/>
    <w:rsid w:val="0CEF2581"/>
    <w:rsid w:val="0D05225F"/>
    <w:rsid w:val="0D1424ED"/>
    <w:rsid w:val="0D261419"/>
    <w:rsid w:val="0D42705A"/>
    <w:rsid w:val="0D545049"/>
    <w:rsid w:val="0D617032"/>
    <w:rsid w:val="0D673696"/>
    <w:rsid w:val="0D6C5D61"/>
    <w:rsid w:val="0D760FDB"/>
    <w:rsid w:val="0D766D04"/>
    <w:rsid w:val="0D7F345D"/>
    <w:rsid w:val="0D991370"/>
    <w:rsid w:val="0DAC0D2B"/>
    <w:rsid w:val="0DAD6BC9"/>
    <w:rsid w:val="0DBA3094"/>
    <w:rsid w:val="0DD06A00"/>
    <w:rsid w:val="0DDF0D4D"/>
    <w:rsid w:val="0DFC3CDF"/>
    <w:rsid w:val="0DFD772C"/>
    <w:rsid w:val="0DFF5826"/>
    <w:rsid w:val="0E0A51F9"/>
    <w:rsid w:val="0E1F1C4F"/>
    <w:rsid w:val="0E2252C7"/>
    <w:rsid w:val="0E27451D"/>
    <w:rsid w:val="0E4806AD"/>
    <w:rsid w:val="0E52151F"/>
    <w:rsid w:val="0E5E7568"/>
    <w:rsid w:val="0E601E8E"/>
    <w:rsid w:val="0E662847"/>
    <w:rsid w:val="0E854C8B"/>
    <w:rsid w:val="0E8D69FB"/>
    <w:rsid w:val="0E94230E"/>
    <w:rsid w:val="0E946F22"/>
    <w:rsid w:val="0EA37FCC"/>
    <w:rsid w:val="0EB75826"/>
    <w:rsid w:val="0EE7610B"/>
    <w:rsid w:val="0EF65551"/>
    <w:rsid w:val="0EFE25F0"/>
    <w:rsid w:val="0F111837"/>
    <w:rsid w:val="0F135152"/>
    <w:rsid w:val="0F256D3C"/>
    <w:rsid w:val="0F711E78"/>
    <w:rsid w:val="0F807B33"/>
    <w:rsid w:val="0F8C6CB2"/>
    <w:rsid w:val="0F8F17E6"/>
    <w:rsid w:val="0FB029A1"/>
    <w:rsid w:val="0FB02B15"/>
    <w:rsid w:val="0FB21F29"/>
    <w:rsid w:val="0FB47D1E"/>
    <w:rsid w:val="0FCE598D"/>
    <w:rsid w:val="0FD77F2D"/>
    <w:rsid w:val="0FD849C7"/>
    <w:rsid w:val="0FE03B0E"/>
    <w:rsid w:val="0FE663C2"/>
    <w:rsid w:val="0FEF37CA"/>
    <w:rsid w:val="100928FC"/>
    <w:rsid w:val="10093E5F"/>
    <w:rsid w:val="101A62D4"/>
    <w:rsid w:val="10260EB5"/>
    <w:rsid w:val="1027035F"/>
    <w:rsid w:val="102A2753"/>
    <w:rsid w:val="102A69EF"/>
    <w:rsid w:val="102C3484"/>
    <w:rsid w:val="103D6600"/>
    <w:rsid w:val="10463305"/>
    <w:rsid w:val="106204CB"/>
    <w:rsid w:val="1068327B"/>
    <w:rsid w:val="1069097D"/>
    <w:rsid w:val="10703EDE"/>
    <w:rsid w:val="108C6F6A"/>
    <w:rsid w:val="10A90FB7"/>
    <w:rsid w:val="10B95885"/>
    <w:rsid w:val="10F845FF"/>
    <w:rsid w:val="11092167"/>
    <w:rsid w:val="110C3973"/>
    <w:rsid w:val="110D47B0"/>
    <w:rsid w:val="11110225"/>
    <w:rsid w:val="111930E1"/>
    <w:rsid w:val="111E1B8C"/>
    <w:rsid w:val="11252430"/>
    <w:rsid w:val="112E0021"/>
    <w:rsid w:val="1143676B"/>
    <w:rsid w:val="11471791"/>
    <w:rsid w:val="117C1012"/>
    <w:rsid w:val="11872569"/>
    <w:rsid w:val="118B7221"/>
    <w:rsid w:val="11AB09B5"/>
    <w:rsid w:val="11B7025F"/>
    <w:rsid w:val="11C36B1F"/>
    <w:rsid w:val="11C52DC5"/>
    <w:rsid w:val="11E46932"/>
    <w:rsid w:val="11F221C7"/>
    <w:rsid w:val="11F2605E"/>
    <w:rsid w:val="11F724E3"/>
    <w:rsid w:val="122227BF"/>
    <w:rsid w:val="12313173"/>
    <w:rsid w:val="12313682"/>
    <w:rsid w:val="12437AFC"/>
    <w:rsid w:val="127A1044"/>
    <w:rsid w:val="128157F4"/>
    <w:rsid w:val="12AA36D7"/>
    <w:rsid w:val="12B566A2"/>
    <w:rsid w:val="12C448B1"/>
    <w:rsid w:val="12D32267"/>
    <w:rsid w:val="12E60488"/>
    <w:rsid w:val="12F05187"/>
    <w:rsid w:val="13142710"/>
    <w:rsid w:val="1335650B"/>
    <w:rsid w:val="133E1FA2"/>
    <w:rsid w:val="13871C6A"/>
    <w:rsid w:val="139377AA"/>
    <w:rsid w:val="13A44407"/>
    <w:rsid w:val="13A46379"/>
    <w:rsid w:val="13BD743A"/>
    <w:rsid w:val="13E2730D"/>
    <w:rsid w:val="13F85ED3"/>
    <w:rsid w:val="140626B0"/>
    <w:rsid w:val="140C350F"/>
    <w:rsid w:val="14207DA2"/>
    <w:rsid w:val="142101C9"/>
    <w:rsid w:val="143164E8"/>
    <w:rsid w:val="14341A45"/>
    <w:rsid w:val="146856DB"/>
    <w:rsid w:val="146B3433"/>
    <w:rsid w:val="14795A57"/>
    <w:rsid w:val="147C72F5"/>
    <w:rsid w:val="14933F94"/>
    <w:rsid w:val="14A34882"/>
    <w:rsid w:val="14A95C11"/>
    <w:rsid w:val="14AA0D30"/>
    <w:rsid w:val="14BA3B44"/>
    <w:rsid w:val="14CD6BF6"/>
    <w:rsid w:val="14EE3158"/>
    <w:rsid w:val="1504334D"/>
    <w:rsid w:val="15085477"/>
    <w:rsid w:val="152578C2"/>
    <w:rsid w:val="154755A3"/>
    <w:rsid w:val="15664CCA"/>
    <w:rsid w:val="156C1118"/>
    <w:rsid w:val="159E0364"/>
    <w:rsid w:val="15A959CF"/>
    <w:rsid w:val="15B93CF7"/>
    <w:rsid w:val="15D36B14"/>
    <w:rsid w:val="15F07F9B"/>
    <w:rsid w:val="16053674"/>
    <w:rsid w:val="16146EAD"/>
    <w:rsid w:val="161A451C"/>
    <w:rsid w:val="161E395E"/>
    <w:rsid w:val="1621543B"/>
    <w:rsid w:val="163E1726"/>
    <w:rsid w:val="16565924"/>
    <w:rsid w:val="167F1A6B"/>
    <w:rsid w:val="16971C37"/>
    <w:rsid w:val="16A448E1"/>
    <w:rsid w:val="16BE14E7"/>
    <w:rsid w:val="16BE34FA"/>
    <w:rsid w:val="16DA6212"/>
    <w:rsid w:val="16ED632E"/>
    <w:rsid w:val="1705386D"/>
    <w:rsid w:val="170A0BE8"/>
    <w:rsid w:val="170D692B"/>
    <w:rsid w:val="1717031D"/>
    <w:rsid w:val="17367C2F"/>
    <w:rsid w:val="17451C21"/>
    <w:rsid w:val="175D47C3"/>
    <w:rsid w:val="176B2704"/>
    <w:rsid w:val="178C5AA1"/>
    <w:rsid w:val="178D35C8"/>
    <w:rsid w:val="17BC2D29"/>
    <w:rsid w:val="17EC4792"/>
    <w:rsid w:val="18025D64"/>
    <w:rsid w:val="1808589E"/>
    <w:rsid w:val="181B6E25"/>
    <w:rsid w:val="18272F04"/>
    <w:rsid w:val="183F0D66"/>
    <w:rsid w:val="1847137D"/>
    <w:rsid w:val="18473583"/>
    <w:rsid w:val="18585984"/>
    <w:rsid w:val="188B47DF"/>
    <w:rsid w:val="18916DBC"/>
    <w:rsid w:val="18AA3C15"/>
    <w:rsid w:val="18BA5D81"/>
    <w:rsid w:val="18C07826"/>
    <w:rsid w:val="18C77023"/>
    <w:rsid w:val="18E45469"/>
    <w:rsid w:val="18EE62E8"/>
    <w:rsid w:val="18FD3C01"/>
    <w:rsid w:val="190E24E6"/>
    <w:rsid w:val="19195D82"/>
    <w:rsid w:val="193033EC"/>
    <w:rsid w:val="19322678"/>
    <w:rsid w:val="194A216C"/>
    <w:rsid w:val="19517451"/>
    <w:rsid w:val="19562DE7"/>
    <w:rsid w:val="19603977"/>
    <w:rsid w:val="196D1879"/>
    <w:rsid w:val="19810F0A"/>
    <w:rsid w:val="199D3E22"/>
    <w:rsid w:val="19A676CD"/>
    <w:rsid w:val="19B34CEE"/>
    <w:rsid w:val="19C57B31"/>
    <w:rsid w:val="19CE54E8"/>
    <w:rsid w:val="19DA0E66"/>
    <w:rsid w:val="1A051B3B"/>
    <w:rsid w:val="1A0868DE"/>
    <w:rsid w:val="1A386BB6"/>
    <w:rsid w:val="1A3E0B9C"/>
    <w:rsid w:val="1A5A0D30"/>
    <w:rsid w:val="1A641248"/>
    <w:rsid w:val="1A6B178B"/>
    <w:rsid w:val="1A6E7911"/>
    <w:rsid w:val="1AA11864"/>
    <w:rsid w:val="1ABF618E"/>
    <w:rsid w:val="1AD90120"/>
    <w:rsid w:val="1AEB035A"/>
    <w:rsid w:val="1AF0114F"/>
    <w:rsid w:val="1AF61156"/>
    <w:rsid w:val="1B114FF8"/>
    <w:rsid w:val="1B136BC2"/>
    <w:rsid w:val="1B1C5890"/>
    <w:rsid w:val="1B2C6156"/>
    <w:rsid w:val="1B363B76"/>
    <w:rsid w:val="1B394ECA"/>
    <w:rsid w:val="1B4D379A"/>
    <w:rsid w:val="1B612DA1"/>
    <w:rsid w:val="1B6F2A95"/>
    <w:rsid w:val="1B7011A6"/>
    <w:rsid w:val="1B894395"/>
    <w:rsid w:val="1BC84BF9"/>
    <w:rsid w:val="1BDD4B1E"/>
    <w:rsid w:val="1BE008E5"/>
    <w:rsid w:val="1BE426E0"/>
    <w:rsid w:val="1BEF5EDC"/>
    <w:rsid w:val="1BF3045F"/>
    <w:rsid w:val="1C171374"/>
    <w:rsid w:val="1C324768"/>
    <w:rsid w:val="1C383244"/>
    <w:rsid w:val="1C4928ED"/>
    <w:rsid w:val="1C6E7E6B"/>
    <w:rsid w:val="1C706707"/>
    <w:rsid w:val="1C881C55"/>
    <w:rsid w:val="1C8C6E3B"/>
    <w:rsid w:val="1C8F4549"/>
    <w:rsid w:val="1C9B1094"/>
    <w:rsid w:val="1C9D7829"/>
    <w:rsid w:val="1CA25487"/>
    <w:rsid w:val="1CC01D49"/>
    <w:rsid w:val="1CCB706C"/>
    <w:rsid w:val="1CD36541"/>
    <w:rsid w:val="1CD53375"/>
    <w:rsid w:val="1CD770E1"/>
    <w:rsid w:val="1CDF3C35"/>
    <w:rsid w:val="1CDF48C5"/>
    <w:rsid w:val="1CED64E7"/>
    <w:rsid w:val="1CF10155"/>
    <w:rsid w:val="1CF655C7"/>
    <w:rsid w:val="1CF70CE3"/>
    <w:rsid w:val="1D083787"/>
    <w:rsid w:val="1D0E4D1B"/>
    <w:rsid w:val="1D1B1576"/>
    <w:rsid w:val="1D201166"/>
    <w:rsid w:val="1D235D75"/>
    <w:rsid w:val="1D464944"/>
    <w:rsid w:val="1D5A4782"/>
    <w:rsid w:val="1D623037"/>
    <w:rsid w:val="1D660B43"/>
    <w:rsid w:val="1D672CB3"/>
    <w:rsid w:val="1D7C0925"/>
    <w:rsid w:val="1D817975"/>
    <w:rsid w:val="1D951979"/>
    <w:rsid w:val="1DAF110E"/>
    <w:rsid w:val="1DB61054"/>
    <w:rsid w:val="1DC835AB"/>
    <w:rsid w:val="1DC94431"/>
    <w:rsid w:val="1DD41F50"/>
    <w:rsid w:val="1DF7725D"/>
    <w:rsid w:val="1DFC15A1"/>
    <w:rsid w:val="1DFC3255"/>
    <w:rsid w:val="1DFD14A7"/>
    <w:rsid w:val="1E107489"/>
    <w:rsid w:val="1E120047"/>
    <w:rsid w:val="1E2456FC"/>
    <w:rsid w:val="1E387717"/>
    <w:rsid w:val="1E426EBA"/>
    <w:rsid w:val="1E5227F5"/>
    <w:rsid w:val="1E5B1486"/>
    <w:rsid w:val="1E6037E4"/>
    <w:rsid w:val="1E6C2CB1"/>
    <w:rsid w:val="1E86604F"/>
    <w:rsid w:val="1E8B2478"/>
    <w:rsid w:val="1EA55F87"/>
    <w:rsid w:val="1EAB38DD"/>
    <w:rsid w:val="1EB06519"/>
    <w:rsid w:val="1EBB4C20"/>
    <w:rsid w:val="1EC57AB3"/>
    <w:rsid w:val="1ECE40F1"/>
    <w:rsid w:val="1EEE7042"/>
    <w:rsid w:val="1EEF2C2E"/>
    <w:rsid w:val="1EF87EC0"/>
    <w:rsid w:val="1EF93282"/>
    <w:rsid w:val="1EFC05DA"/>
    <w:rsid w:val="1F242409"/>
    <w:rsid w:val="1F260691"/>
    <w:rsid w:val="1F274302"/>
    <w:rsid w:val="1F2F1476"/>
    <w:rsid w:val="1F342CDC"/>
    <w:rsid w:val="1F364345"/>
    <w:rsid w:val="1F3C055E"/>
    <w:rsid w:val="1F3F5AEF"/>
    <w:rsid w:val="1F5350F7"/>
    <w:rsid w:val="1F5838AB"/>
    <w:rsid w:val="1F65551D"/>
    <w:rsid w:val="1F721347"/>
    <w:rsid w:val="1F724421"/>
    <w:rsid w:val="1F8B39C7"/>
    <w:rsid w:val="1F925C1F"/>
    <w:rsid w:val="1FA17CC2"/>
    <w:rsid w:val="1FAE057F"/>
    <w:rsid w:val="1FB77434"/>
    <w:rsid w:val="1FCB1131"/>
    <w:rsid w:val="1FD866E0"/>
    <w:rsid w:val="1FEA282E"/>
    <w:rsid w:val="1FF73CD4"/>
    <w:rsid w:val="1FF92872"/>
    <w:rsid w:val="1FFE4976"/>
    <w:rsid w:val="20054643"/>
    <w:rsid w:val="200945DD"/>
    <w:rsid w:val="200B03E4"/>
    <w:rsid w:val="200E293D"/>
    <w:rsid w:val="201802D4"/>
    <w:rsid w:val="20362A4E"/>
    <w:rsid w:val="2043516B"/>
    <w:rsid w:val="204A1446"/>
    <w:rsid w:val="20571955"/>
    <w:rsid w:val="20594713"/>
    <w:rsid w:val="20632091"/>
    <w:rsid w:val="20834EBA"/>
    <w:rsid w:val="20900DEF"/>
    <w:rsid w:val="209B6228"/>
    <w:rsid w:val="20B61DE1"/>
    <w:rsid w:val="20CA13E8"/>
    <w:rsid w:val="20CA3D8E"/>
    <w:rsid w:val="20D245C5"/>
    <w:rsid w:val="20E47858"/>
    <w:rsid w:val="20EE2134"/>
    <w:rsid w:val="20F375E8"/>
    <w:rsid w:val="20F544F1"/>
    <w:rsid w:val="211508B6"/>
    <w:rsid w:val="21182154"/>
    <w:rsid w:val="21206CAA"/>
    <w:rsid w:val="2127683B"/>
    <w:rsid w:val="213F3B84"/>
    <w:rsid w:val="2148186B"/>
    <w:rsid w:val="21776D10"/>
    <w:rsid w:val="218F0CEB"/>
    <w:rsid w:val="21A47E8B"/>
    <w:rsid w:val="21B52099"/>
    <w:rsid w:val="21EA64FE"/>
    <w:rsid w:val="223236E9"/>
    <w:rsid w:val="223F0861"/>
    <w:rsid w:val="224A27E1"/>
    <w:rsid w:val="224D407F"/>
    <w:rsid w:val="22543660"/>
    <w:rsid w:val="225F78FB"/>
    <w:rsid w:val="227347E3"/>
    <w:rsid w:val="227D4749"/>
    <w:rsid w:val="22B66C67"/>
    <w:rsid w:val="22B96619"/>
    <w:rsid w:val="22C34214"/>
    <w:rsid w:val="22C9349D"/>
    <w:rsid w:val="22CF4CB9"/>
    <w:rsid w:val="22E5714F"/>
    <w:rsid w:val="23073234"/>
    <w:rsid w:val="23153D35"/>
    <w:rsid w:val="231859C4"/>
    <w:rsid w:val="233651B2"/>
    <w:rsid w:val="233C5C01"/>
    <w:rsid w:val="235A2EF8"/>
    <w:rsid w:val="23655593"/>
    <w:rsid w:val="237044C9"/>
    <w:rsid w:val="23873CA0"/>
    <w:rsid w:val="23A668C2"/>
    <w:rsid w:val="23B5012E"/>
    <w:rsid w:val="23B50BF5"/>
    <w:rsid w:val="23C6058D"/>
    <w:rsid w:val="23CC2CE3"/>
    <w:rsid w:val="23E97DD8"/>
    <w:rsid w:val="23F81D1C"/>
    <w:rsid w:val="24004EF0"/>
    <w:rsid w:val="242552B4"/>
    <w:rsid w:val="242D23BA"/>
    <w:rsid w:val="24361C71"/>
    <w:rsid w:val="244514B2"/>
    <w:rsid w:val="245222E6"/>
    <w:rsid w:val="2455798C"/>
    <w:rsid w:val="246851A0"/>
    <w:rsid w:val="246E4FE1"/>
    <w:rsid w:val="247771B1"/>
    <w:rsid w:val="24797436"/>
    <w:rsid w:val="24893698"/>
    <w:rsid w:val="248A0DA1"/>
    <w:rsid w:val="248B0DC9"/>
    <w:rsid w:val="24AC7248"/>
    <w:rsid w:val="24B228BF"/>
    <w:rsid w:val="24BC54EC"/>
    <w:rsid w:val="24DE364C"/>
    <w:rsid w:val="24EF440E"/>
    <w:rsid w:val="25007ACF"/>
    <w:rsid w:val="25076767"/>
    <w:rsid w:val="25191A92"/>
    <w:rsid w:val="25290357"/>
    <w:rsid w:val="253C3B25"/>
    <w:rsid w:val="25513E86"/>
    <w:rsid w:val="255F5B0A"/>
    <w:rsid w:val="25664EB1"/>
    <w:rsid w:val="257302A1"/>
    <w:rsid w:val="2573629D"/>
    <w:rsid w:val="257B7E43"/>
    <w:rsid w:val="25A7022D"/>
    <w:rsid w:val="25B06295"/>
    <w:rsid w:val="25C32FD6"/>
    <w:rsid w:val="25C603D0"/>
    <w:rsid w:val="25E1520A"/>
    <w:rsid w:val="25E2513A"/>
    <w:rsid w:val="25F45922"/>
    <w:rsid w:val="25FD2F48"/>
    <w:rsid w:val="261E645E"/>
    <w:rsid w:val="262E21CA"/>
    <w:rsid w:val="26713F63"/>
    <w:rsid w:val="26753166"/>
    <w:rsid w:val="267B561B"/>
    <w:rsid w:val="267C5A99"/>
    <w:rsid w:val="2682148D"/>
    <w:rsid w:val="26832765"/>
    <w:rsid w:val="268D22B5"/>
    <w:rsid w:val="269240CC"/>
    <w:rsid w:val="269A47B4"/>
    <w:rsid w:val="269E759F"/>
    <w:rsid w:val="26A526DC"/>
    <w:rsid w:val="26A5448A"/>
    <w:rsid w:val="26BF5BA2"/>
    <w:rsid w:val="26CB1A16"/>
    <w:rsid w:val="26D96B5A"/>
    <w:rsid w:val="26EC7F5B"/>
    <w:rsid w:val="27016CF5"/>
    <w:rsid w:val="27175BDC"/>
    <w:rsid w:val="271B299E"/>
    <w:rsid w:val="271E071C"/>
    <w:rsid w:val="272B00CD"/>
    <w:rsid w:val="27381EB7"/>
    <w:rsid w:val="275E5E47"/>
    <w:rsid w:val="276C4FA7"/>
    <w:rsid w:val="27924AA1"/>
    <w:rsid w:val="27942BC4"/>
    <w:rsid w:val="27962E21"/>
    <w:rsid w:val="279768B3"/>
    <w:rsid w:val="279A19EA"/>
    <w:rsid w:val="27B169B4"/>
    <w:rsid w:val="27B21745"/>
    <w:rsid w:val="27B32BD6"/>
    <w:rsid w:val="27B45C73"/>
    <w:rsid w:val="27B911ED"/>
    <w:rsid w:val="27D27F60"/>
    <w:rsid w:val="27E744FA"/>
    <w:rsid w:val="27F83B89"/>
    <w:rsid w:val="27FE146D"/>
    <w:rsid w:val="28037CCB"/>
    <w:rsid w:val="28321D4D"/>
    <w:rsid w:val="283E36E3"/>
    <w:rsid w:val="283F446A"/>
    <w:rsid w:val="284675E2"/>
    <w:rsid w:val="284E0B22"/>
    <w:rsid w:val="28543497"/>
    <w:rsid w:val="28630B61"/>
    <w:rsid w:val="286C012F"/>
    <w:rsid w:val="286E4D4F"/>
    <w:rsid w:val="289B5942"/>
    <w:rsid w:val="28B77612"/>
    <w:rsid w:val="28BB465F"/>
    <w:rsid w:val="28D728F5"/>
    <w:rsid w:val="28E55011"/>
    <w:rsid w:val="28F25980"/>
    <w:rsid w:val="29012269"/>
    <w:rsid w:val="291451AB"/>
    <w:rsid w:val="29157417"/>
    <w:rsid w:val="29285E0F"/>
    <w:rsid w:val="294477FD"/>
    <w:rsid w:val="2947617E"/>
    <w:rsid w:val="29505C1F"/>
    <w:rsid w:val="296323DA"/>
    <w:rsid w:val="297158AB"/>
    <w:rsid w:val="29807966"/>
    <w:rsid w:val="299D065B"/>
    <w:rsid w:val="29B50FF4"/>
    <w:rsid w:val="29C02FCD"/>
    <w:rsid w:val="29C63807"/>
    <w:rsid w:val="29EB45D3"/>
    <w:rsid w:val="2A0312F6"/>
    <w:rsid w:val="2A07685B"/>
    <w:rsid w:val="2A0A72B2"/>
    <w:rsid w:val="2A102562"/>
    <w:rsid w:val="2A125E2D"/>
    <w:rsid w:val="2A250422"/>
    <w:rsid w:val="2A2569D8"/>
    <w:rsid w:val="2A2F7528"/>
    <w:rsid w:val="2A3E46F3"/>
    <w:rsid w:val="2A5F36CE"/>
    <w:rsid w:val="2A613F70"/>
    <w:rsid w:val="2A7975D0"/>
    <w:rsid w:val="2A7B46D0"/>
    <w:rsid w:val="2A7E694A"/>
    <w:rsid w:val="2A88405F"/>
    <w:rsid w:val="2AB54EB7"/>
    <w:rsid w:val="2AC03F74"/>
    <w:rsid w:val="2AC86999"/>
    <w:rsid w:val="2ACD4D90"/>
    <w:rsid w:val="2ADC43C4"/>
    <w:rsid w:val="2AE07B98"/>
    <w:rsid w:val="2AE337D3"/>
    <w:rsid w:val="2B057BED"/>
    <w:rsid w:val="2B1B36C2"/>
    <w:rsid w:val="2B3C1AAA"/>
    <w:rsid w:val="2B77216D"/>
    <w:rsid w:val="2B7A42C1"/>
    <w:rsid w:val="2B82668D"/>
    <w:rsid w:val="2B8C19B3"/>
    <w:rsid w:val="2B9A7EB4"/>
    <w:rsid w:val="2BB8407D"/>
    <w:rsid w:val="2BBE24DE"/>
    <w:rsid w:val="2BBF0C02"/>
    <w:rsid w:val="2BC270C8"/>
    <w:rsid w:val="2BDD28EB"/>
    <w:rsid w:val="2BE5357A"/>
    <w:rsid w:val="2BEC66B7"/>
    <w:rsid w:val="2BF43094"/>
    <w:rsid w:val="2BF909AA"/>
    <w:rsid w:val="2BFC0D12"/>
    <w:rsid w:val="2C016606"/>
    <w:rsid w:val="2C0757B7"/>
    <w:rsid w:val="2C153E60"/>
    <w:rsid w:val="2C1E422F"/>
    <w:rsid w:val="2C3818FC"/>
    <w:rsid w:val="2C5950A4"/>
    <w:rsid w:val="2C660130"/>
    <w:rsid w:val="2C73502A"/>
    <w:rsid w:val="2CAD3317"/>
    <w:rsid w:val="2CB9711D"/>
    <w:rsid w:val="2CDA0C05"/>
    <w:rsid w:val="2CEA52EC"/>
    <w:rsid w:val="2CF3363A"/>
    <w:rsid w:val="2D000C25"/>
    <w:rsid w:val="2D0F4DB4"/>
    <w:rsid w:val="2D2D36A5"/>
    <w:rsid w:val="2D365B16"/>
    <w:rsid w:val="2D4B38B1"/>
    <w:rsid w:val="2D5646DC"/>
    <w:rsid w:val="2D584691"/>
    <w:rsid w:val="2D6D2070"/>
    <w:rsid w:val="2D9708A4"/>
    <w:rsid w:val="2D9D0838"/>
    <w:rsid w:val="2D9E1C33"/>
    <w:rsid w:val="2DB652A4"/>
    <w:rsid w:val="2DB943B8"/>
    <w:rsid w:val="2DBA2F11"/>
    <w:rsid w:val="2DBB2419"/>
    <w:rsid w:val="2DBF7001"/>
    <w:rsid w:val="2DC26166"/>
    <w:rsid w:val="2DCF44E2"/>
    <w:rsid w:val="2DD13DB6"/>
    <w:rsid w:val="2DD903A8"/>
    <w:rsid w:val="2DEA2F76"/>
    <w:rsid w:val="2DF041FF"/>
    <w:rsid w:val="2DF05F6F"/>
    <w:rsid w:val="2DF76E1B"/>
    <w:rsid w:val="2DFD2DFD"/>
    <w:rsid w:val="2E020414"/>
    <w:rsid w:val="2E10357E"/>
    <w:rsid w:val="2E177A17"/>
    <w:rsid w:val="2E1B30B3"/>
    <w:rsid w:val="2E310CF9"/>
    <w:rsid w:val="2E3E487D"/>
    <w:rsid w:val="2E41360C"/>
    <w:rsid w:val="2E450300"/>
    <w:rsid w:val="2E607FBE"/>
    <w:rsid w:val="2E615CAF"/>
    <w:rsid w:val="2E64456A"/>
    <w:rsid w:val="2E7264C5"/>
    <w:rsid w:val="2E7653DE"/>
    <w:rsid w:val="2E842882"/>
    <w:rsid w:val="2E8C6A3D"/>
    <w:rsid w:val="2EB508B8"/>
    <w:rsid w:val="2ED71BB4"/>
    <w:rsid w:val="2EF47A31"/>
    <w:rsid w:val="2F04472C"/>
    <w:rsid w:val="2F066396"/>
    <w:rsid w:val="2F2220C8"/>
    <w:rsid w:val="2F2655A5"/>
    <w:rsid w:val="2F30138F"/>
    <w:rsid w:val="2F5628C1"/>
    <w:rsid w:val="2F666780"/>
    <w:rsid w:val="2F6C2646"/>
    <w:rsid w:val="2F715851"/>
    <w:rsid w:val="2F81781A"/>
    <w:rsid w:val="2F8310E0"/>
    <w:rsid w:val="2FBA6AB0"/>
    <w:rsid w:val="2FDA5233"/>
    <w:rsid w:val="30186987"/>
    <w:rsid w:val="30383160"/>
    <w:rsid w:val="30396B3B"/>
    <w:rsid w:val="303D3D8D"/>
    <w:rsid w:val="30410449"/>
    <w:rsid w:val="304B34C7"/>
    <w:rsid w:val="304C3BC8"/>
    <w:rsid w:val="306F3884"/>
    <w:rsid w:val="30817D16"/>
    <w:rsid w:val="308C6F5A"/>
    <w:rsid w:val="3095731D"/>
    <w:rsid w:val="30977539"/>
    <w:rsid w:val="30AE1C64"/>
    <w:rsid w:val="30B654E5"/>
    <w:rsid w:val="30B73737"/>
    <w:rsid w:val="30C65728"/>
    <w:rsid w:val="30D06AF0"/>
    <w:rsid w:val="30DC1248"/>
    <w:rsid w:val="30E16401"/>
    <w:rsid w:val="30F229C1"/>
    <w:rsid w:val="30F93D50"/>
    <w:rsid w:val="310149B3"/>
    <w:rsid w:val="31175F84"/>
    <w:rsid w:val="313C3C3D"/>
    <w:rsid w:val="31405015"/>
    <w:rsid w:val="31537EEC"/>
    <w:rsid w:val="31591892"/>
    <w:rsid w:val="316F0F32"/>
    <w:rsid w:val="31736100"/>
    <w:rsid w:val="31750446"/>
    <w:rsid w:val="31773981"/>
    <w:rsid w:val="318F234F"/>
    <w:rsid w:val="319C6FC9"/>
    <w:rsid w:val="3205097C"/>
    <w:rsid w:val="3219245E"/>
    <w:rsid w:val="323677EC"/>
    <w:rsid w:val="32382656"/>
    <w:rsid w:val="323827BE"/>
    <w:rsid w:val="3240775C"/>
    <w:rsid w:val="32495754"/>
    <w:rsid w:val="32541D1E"/>
    <w:rsid w:val="32601BAD"/>
    <w:rsid w:val="32605AA8"/>
    <w:rsid w:val="32615E04"/>
    <w:rsid w:val="326849A2"/>
    <w:rsid w:val="326B0F6E"/>
    <w:rsid w:val="327B69E7"/>
    <w:rsid w:val="328126D8"/>
    <w:rsid w:val="3284589B"/>
    <w:rsid w:val="32847649"/>
    <w:rsid w:val="32A04DB4"/>
    <w:rsid w:val="32BB4137"/>
    <w:rsid w:val="32C57C62"/>
    <w:rsid w:val="32D07FAA"/>
    <w:rsid w:val="32DE0BF1"/>
    <w:rsid w:val="32E158F1"/>
    <w:rsid w:val="33031007"/>
    <w:rsid w:val="330A1B9B"/>
    <w:rsid w:val="331C3D26"/>
    <w:rsid w:val="33341058"/>
    <w:rsid w:val="333472C1"/>
    <w:rsid w:val="33501C21"/>
    <w:rsid w:val="3361588C"/>
    <w:rsid w:val="33797999"/>
    <w:rsid w:val="338032CF"/>
    <w:rsid w:val="339F17B8"/>
    <w:rsid w:val="339F3BDD"/>
    <w:rsid w:val="33A9773C"/>
    <w:rsid w:val="33BE302F"/>
    <w:rsid w:val="33CE4708"/>
    <w:rsid w:val="33D00CCC"/>
    <w:rsid w:val="33DE722D"/>
    <w:rsid w:val="33E93AE7"/>
    <w:rsid w:val="33FB47B2"/>
    <w:rsid w:val="33FE062C"/>
    <w:rsid w:val="34000F51"/>
    <w:rsid w:val="34056B2D"/>
    <w:rsid w:val="340D123D"/>
    <w:rsid w:val="340D402A"/>
    <w:rsid w:val="34117F4A"/>
    <w:rsid w:val="34157A69"/>
    <w:rsid w:val="342F04EE"/>
    <w:rsid w:val="343278F3"/>
    <w:rsid w:val="343773FE"/>
    <w:rsid w:val="344352BB"/>
    <w:rsid w:val="34565015"/>
    <w:rsid w:val="345F13D2"/>
    <w:rsid w:val="346614E2"/>
    <w:rsid w:val="346F44E7"/>
    <w:rsid w:val="3477121B"/>
    <w:rsid w:val="34833930"/>
    <w:rsid w:val="348576A9"/>
    <w:rsid w:val="34880F47"/>
    <w:rsid w:val="34C33940"/>
    <w:rsid w:val="34CE5612"/>
    <w:rsid w:val="34CF786E"/>
    <w:rsid w:val="34D67F04"/>
    <w:rsid w:val="34DA288E"/>
    <w:rsid w:val="34E07C21"/>
    <w:rsid w:val="34E11C57"/>
    <w:rsid w:val="34E43EEA"/>
    <w:rsid w:val="34F47C15"/>
    <w:rsid w:val="34F540BD"/>
    <w:rsid w:val="34FF3C2C"/>
    <w:rsid w:val="35063B46"/>
    <w:rsid w:val="35095EB0"/>
    <w:rsid w:val="351C3CD0"/>
    <w:rsid w:val="352F1E92"/>
    <w:rsid w:val="353763F9"/>
    <w:rsid w:val="353C79F3"/>
    <w:rsid w:val="353F5F9A"/>
    <w:rsid w:val="35600779"/>
    <w:rsid w:val="35657FED"/>
    <w:rsid w:val="35976ED7"/>
    <w:rsid w:val="35977693"/>
    <w:rsid w:val="35980087"/>
    <w:rsid w:val="35B84DAB"/>
    <w:rsid w:val="35C52894"/>
    <w:rsid w:val="35D07049"/>
    <w:rsid w:val="35F036ED"/>
    <w:rsid w:val="35FB5BA7"/>
    <w:rsid w:val="36021E5F"/>
    <w:rsid w:val="36327AC4"/>
    <w:rsid w:val="3634601F"/>
    <w:rsid w:val="36496AF6"/>
    <w:rsid w:val="36547421"/>
    <w:rsid w:val="365E6403"/>
    <w:rsid w:val="367251E5"/>
    <w:rsid w:val="36826596"/>
    <w:rsid w:val="36903B9D"/>
    <w:rsid w:val="369736C3"/>
    <w:rsid w:val="36C301B0"/>
    <w:rsid w:val="36C40C39"/>
    <w:rsid w:val="36C95739"/>
    <w:rsid w:val="36D6243D"/>
    <w:rsid w:val="36DE6128"/>
    <w:rsid w:val="36DE6652"/>
    <w:rsid w:val="36F01751"/>
    <w:rsid w:val="36FD0B04"/>
    <w:rsid w:val="370275A1"/>
    <w:rsid w:val="3709636F"/>
    <w:rsid w:val="370C2D55"/>
    <w:rsid w:val="370E7E29"/>
    <w:rsid w:val="37215DAE"/>
    <w:rsid w:val="372633C5"/>
    <w:rsid w:val="372F7F54"/>
    <w:rsid w:val="37425D25"/>
    <w:rsid w:val="374754B1"/>
    <w:rsid w:val="374E45F3"/>
    <w:rsid w:val="37624933"/>
    <w:rsid w:val="37710FF7"/>
    <w:rsid w:val="377870D5"/>
    <w:rsid w:val="378C7B63"/>
    <w:rsid w:val="37C01AB5"/>
    <w:rsid w:val="37C357B7"/>
    <w:rsid w:val="37C8480D"/>
    <w:rsid w:val="38107733"/>
    <w:rsid w:val="38156F95"/>
    <w:rsid w:val="38246750"/>
    <w:rsid w:val="382A0C93"/>
    <w:rsid w:val="382E7411"/>
    <w:rsid w:val="38552071"/>
    <w:rsid w:val="385F25BB"/>
    <w:rsid w:val="386609E8"/>
    <w:rsid w:val="387B2A25"/>
    <w:rsid w:val="38997BC6"/>
    <w:rsid w:val="38A0575D"/>
    <w:rsid w:val="38A14437"/>
    <w:rsid w:val="38AC16A8"/>
    <w:rsid w:val="38B577A9"/>
    <w:rsid w:val="38B74C05"/>
    <w:rsid w:val="38CC421D"/>
    <w:rsid w:val="38D16635"/>
    <w:rsid w:val="38D373E7"/>
    <w:rsid w:val="38FA57F0"/>
    <w:rsid w:val="3936186D"/>
    <w:rsid w:val="395104A1"/>
    <w:rsid w:val="39514E0B"/>
    <w:rsid w:val="39566F53"/>
    <w:rsid w:val="395941C6"/>
    <w:rsid w:val="39693A3D"/>
    <w:rsid w:val="397905D6"/>
    <w:rsid w:val="39864DE3"/>
    <w:rsid w:val="39976270"/>
    <w:rsid w:val="399C32F4"/>
    <w:rsid w:val="399D5638"/>
    <w:rsid w:val="39B41C18"/>
    <w:rsid w:val="39B653E7"/>
    <w:rsid w:val="39C538F9"/>
    <w:rsid w:val="39CF5727"/>
    <w:rsid w:val="39D210D0"/>
    <w:rsid w:val="39D31839"/>
    <w:rsid w:val="39D7425E"/>
    <w:rsid w:val="39F2758E"/>
    <w:rsid w:val="39F82FB1"/>
    <w:rsid w:val="3A086DB2"/>
    <w:rsid w:val="3A1C273B"/>
    <w:rsid w:val="3A255D6F"/>
    <w:rsid w:val="3A291776"/>
    <w:rsid w:val="3A2B2AA0"/>
    <w:rsid w:val="3A30455A"/>
    <w:rsid w:val="3A43382A"/>
    <w:rsid w:val="3A51108A"/>
    <w:rsid w:val="3A5C534F"/>
    <w:rsid w:val="3A604CCB"/>
    <w:rsid w:val="3A667F7C"/>
    <w:rsid w:val="3A6711EA"/>
    <w:rsid w:val="3A6B021B"/>
    <w:rsid w:val="3A6C27C7"/>
    <w:rsid w:val="3A7D77A0"/>
    <w:rsid w:val="3A7E7CFE"/>
    <w:rsid w:val="3A95616C"/>
    <w:rsid w:val="3AB03D58"/>
    <w:rsid w:val="3AC0143A"/>
    <w:rsid w:val="3AE72E6B"/>
    <w:rsid w:val="3AF31112"/>
    <w:rsid w:val="3AF71C4F"/>
    <w:rsid w:val="3B0C28E2"/>
    <w:rsid w:val="3B325752"/>
    <w:rsid w:val="3B4113F9"/>
    <w:rsid w:val="3B4503AF"/>
    <w:rsid w:val="3B4B164C"/>
    <w:rsid w:val="3B4C0F20"/>
    <w:rsid w:val="3B4F0A10"/>
    <w:rsid w:val="3B5E513D"/>
    <w:rsid w:val="3B6E2308"/>
    <w:rsid w:val="3B700B9E"/>
    <w:rsid w:val="3B7A70C3"/>
    <w:rsid w:val="3B8C568A"/>
    <w:rsid w:val="3B8C6B52"/>
    <w:rsid w:val="3B9265F7"/>
    <w:rsid w:val="3BB36501"/>
    <w:rsid w:val="3BC10F8A"/>
    <w:rsid w:val="3BCA0430"/>
    <w:rsid w:val="3BD66A3C"/>
    <w:rsid w:val="3BDC3F68"/>
    <w:rsid w:val="3BDD601C"/>
    <w:rsid w:val="3BE21884"/>
    <w:rsid w:val="3C0D7BA2"/>
    <w:rsid w:val="3C1464E6"/>
    <w:rsid w:val="3C1F3B0A"/>
    <w:rsid w:val="3C2F5079"/>
    <w:rsid w:val="3C3814A4"/>
    <w:rsid w:val="3C3D7460"/>
    <w:rsid w:val="3C616C4D"/>
    <w:rsid w:val="3C6248AD"/>
    <w:rsid w:val="3C795D45"/>
    <w:rsid w:val="3C820BF8"/>
    <w:rsid w:val="3C9A772E"/>
    <w:rsid w:val="3CB974FB"/>
    <w:rsid w:val="3CD16A6C"/>
    <w:rsid w:val="3CFC0724"/>
    <w:rsid w:val="3CFF2A56"/>
    <w:rsid w:val="3D015D3A"/>
    <w:rsid w:val="3D083C3D"/>
    <w:rsid w:val="3D0F0BF5"/>
    <w:rsid w:val="3D254DA7"/>
    <w:rsid w:val="3D31435C"/>
    <w:rsid w:val="3D367754"/>
    <w:rsid w:val="3D4D01FD"/>
    <w:rsid w:val="3D8116F1"/>
    <w:rsid w:val="3D842DB5"/>
    <w:rsid w:val="3D927E3F"/>
    <w:rsid w:val="3DB345FF"/>
    <w:rsid w:val="3DB41B96"/>
    <w:rsid w:val="3DD76D85"/>
    <w:rsid w:val="3DD83ABF"/>
    <w:rsid w:val="3DD86A9B"/>
    <w:rsid w:val="3DDA437C"/>
    <w:rsid w:val="3DEE4511"/>
    <w:rsid w:val="3DF461A3"/>
    <w:rsid w:val="3E03072B"/>
    <w:rsid w:val="3E0B6234"/>
    <w:rsid w:val="3E0C4997"/>
    <w:rsid w:val="3E104487"/>
    <w:rsid w:val="3E1516BF"/>
    <w:rsid w:val="3E201151"/>
    <w:rsid w:val="3E54572C"/>
    <w:rsid w:val="3E600BB4"/>
    <w:rsid w:val="3E704F26"/>
    <w:rsid w:val="3E726EF0"/>
    <w:rsid w:val="3E8A2129"/>
    <w:rsid w:val="3E8C3990"/>
    <w:rsid w:val="3EA90437"/>
    <w:rsid w:val="3EC534C3"/>
    <w:rsid w:val="3EDA4D3F"/>
    <w:rsid w:val="3F0B745A"/>
    <w:rsid w:val="3F1708AB"/>
    <w:rsid w:val="3F8A0269"/>
    <w:rsid w:val="3F8A3D39"/>
    <w:rsid w:val="3F8D0174"/>
    <w:rsid w:val="3F95226A"/>
    <w:rsid w:val="3F987717"/>
    <w:rsid w:val="3FD23300"/>
    <w:rsid w:val="3FF47042"/>
    <w:rsid w:val="3FF54785"/>
    <w:rsid w:val="3FFC0AB7"/>
    <w:rsid w:val="3FFF0B26"/>
    <w:rsid w:val="4001677D"/>
    <w:rsid w:val="400445D6"/>
    <w:rsid w:val="4015659C"/>
    <w:rsid w:val="401D268F"/>
    <w:rsid w:val="40271F5C"/>
    <w:rsid w:val="403D5DB4"/>
    <w:rsid w:val="40444047"/>
    <w:rsid w:val="40452250"/>
    <w:rsid w:val="40501155"/>
    <w:rsid w:val="405229A9"/>
    <w:rsid w:val="40534AFF"/>
    <w:rsid w:val="406D3E12"/>
    <w:rsid w:val="408175F7"/>
    <w:rsid w:val="40955117"/>
    <w:rsid w:val="409E45E2"/>
    <w:rsid w:val="40A52125"/>
    <w:rsid w:val="40AE436A"/>
    <w:rsid w:val="40B61FF8"/>
    <w:rsid w:val="40C7171A"/>
    <w:rsid w:val="40D724A1"/>
    <w:rsid w:val="40DB5220"/>
    <w:rsid w:val="40E72D37"/>
    <w:rsid w:val="40E8793D"/>
    <w:rsid w:val="40EF4827"/>
    <w:rsid w:val="4114603C"/>
    <w:rsid w:val="413E57AF"/>
    <w:rsid w:val="415A1391"/>
    <w:rsid w:val="415E5B0A"/>
    <w:rsid w:val="41801923"/>
    <w:rsid w:val="41965A41"/>
    <w:rsid w:val="41970D49"/>
    <w:rsid w:val="41A25D3E"/>
    <w:rsid w:val="41B92A4F"/>
    <w:rsid w:val="41C964B4"/>
    <w:rsid w:val="41D13F2D"/>
    <w:rsid w:val="41D517BE"/>
    <w:rsid w:val="41D5429B"/>
    <w:rsid w:val="41F92ABD"/>
    <w:rsid w:val="41FC1B6A"/>
    <w:rsid w:val="42332E3A"/>
    <w:rsid w:val="423C4D26"/>
    <w:rsid w:val="42416CF7"/>
    <w:rsid w:val="424D1C7F"/>
    <w:rsid w:val="425846A6"/>
    <w:rsid w:val="426137A1"/>
    <w:rsid w:val="42624E34"/>
    <w:rsid w:val="427F218F"/>
    <w:rsid w:val="42840AD6"/>
    <w:rsid w:val="42870A90"/>
    <w:rsid w:val="428B63CF"/>
    <w:rsid w:val="42AF67D0"/>
    <w:rsid w:val="42BC0E70"/>
    <w:rsid w:val="42C245CE"/>
    <w:rsid w:val="42C35F6C"/>
    <w:rsid w:val="42CE53D3"/>
    <w:rsid w:val="42CF6F4F"/>
    <w:rsid w:val="42DD0E52"/>
    <w:rsid w:val="42F25C9A"/>
    <w:rsid w:val="43055AE1"/>
    <w:rsid w:val="430976F7"/>
    <w:rsid w:val="431A0C24"/>
    <w:rsid w:val="43284021"/>
    <w:rsid w:val="432D1637"/>
    <w:rsid w:val="43386236"/>
    <w:rsid w:val="434E1C20"/>
    <w:rsid w:val="43620283"/>
    <w:rsid w:val="4363286E"/>
    <w:rsid w:val="437101AA"/>
    <w:rsid w:val="43741014"/>
    <w:rsid w:val="43A73BE3"/>
    <w:rsid w:val="43AE7A7E"/>
    <w:rsid w:val="43B01826"/>
    <w:rsid w:val="43C7383A"/>
    <w:rsid w:val="43CA157C"/>
    <w:rsid w:val="43CF502D"/>
    <w:rsid w:val="43E8521C"/>
    <w:rsid w:val="43FD36FF"/>
    <w:rsid w:val="440B02B4"/>
    <w:rsid w:val="441C5080"/>
    <w:rsid w:val="44233849"/>
    <w:rsid w:val="44496945"/>
    <w:rsid w:val="446B500C"/>
    <w:rsid w:val="448508DF"/>
    <w:rsid w:val="44BF18A2"/>
    <w:rsid w:val="44CF71AB"/>
    <w:rsid w:val="44E23735"/>
    <w:rsid w:val="44E26451"/>
    <w:rsid w:val="44E67CEF"/>
    <w:rsid w:val="44EA77F7"/>
    <w:rsid w:val="4517434D"/>
    <w:rsid w:val="45357785"/>
    <w:rsid w:val="45387766"/>
    <w:rsid w:val="453A760F"/>
    <w:rsid w:val="45491A3E"/>
    <w:rsid w:val="45503B28"/>
    <w:rsid w:val="45853082"/>
    <w:rsid w:val="45857508"/>
    <w:rsid w:val="45891F3C"/>
    <w:rsid w:val="4590274A"/>
    <w:rsid w:val="45905EAD"/>
    <w:rsid w:val="45A32084"/>
    <w:rsid w:val="45A8769B"/>
    <w:rsid w:val="45C344D5"/>
    <w:rsid w:val="45C864B7"/>
    <w:rsid w:val="45D264C6"/>
    <w:rsid w:val="45ED50AE"/>
    <w:rsid w:val="45FD0891"/>
    <w:rsid w:val="46185D52"/>
    <w:rsid w:val="46192347"/>
    <w:rsid w:val="46252A99"/>
    <w:rsid w:val="462C285E"/>
    <w:rsid w:val="4639249F"/>
    <w:rsid w:val="463A0304"/>
    <w:rsid w:val="464A4975"/>
    <w:rsid w:val="465670F7"/>
    <w:rsid w:val="4665558C"/>
    <w:rsid w:val="467C2D95"/>
    <w:rsid w:val="46805F22"/>
    <w:rsid w:val="468477C0"/>
    <w:rsid w:val="4689127A"/>
    <w:rsid w:val="4695468D"/>
    <w:rsid w:val="469A6A31"/>
    <w:rsid w:val="46C73B51"/>
    <w:rsid w:val="46CA3A9F"/>
    <w:rsid w:val="46D83FB0"/>
    <w:rsid w:val="46F25071"/>
    <w:rsid w:val="471553B4"/>
    <w:rsid w:val="471E6457"/>
    <w:rsid w:val="471F398D"/>
    <w:rsid w:val="47232D85"/>
    <w:rsid w:val="475F6267"/>
    <w:rsid w:val="4760207C"/>
    <w:rsid w:val="4766336A"/>
    <w:rsid w:val="47743C9D"/>
    <w:rsid w:val="478657BA"/>
    <w:rsid w:val="478B55A3"/>
    <w:rsid w:val="47906F17"/>
    <w:rsid w:val="479A7A31"/>
    <w:rsid w:val="479B1699"/>
    <w:rsid w:val="479B3721"/>
    <w:rsid w:val="47A10846"/>
    <w:rsid w:val="47AF51BF"/>
    <w:rsid w:val="47B81E12"/>
    <w:rsid w:val="47C12FC5"/>
    <w:rsid w:val="47D03B18"/>
    <w:rsid w:val="47DB1D58"/>
    <w:rsid w:val="47ED29D3"/>
    <w:rsid w:val="47EF74A3"/>
    <w:rsid w:val="47F50C9B"/>
    <w:rsid w:val="480C5CBF"/>
    <w:rsid w:val="480F1D14"/>
    <w:rsid w:val="4834394A"/>
    <w:rsid w:val="48390A7E"/>
    <w:rsid w:val="48515DC8"/>
    <w:rsid w:val="48531B40"/>
    <w:rsid w:val="485A65F3"/>
    <w:rsid w:val="48987720"/>
    <w:rsid w:val="489B34E7"/>
    <w:rsid w:val="489D4A92"/>
    <w:rsid w:val="48AA0D47"/>
    <w:rsid w:val="48AB437A"/>
    <w:rsid w:val="48B63E7D"/>
    <w:rsid w:val="48BB5E99"/>
    <w:rsid w:val="48C7608A"/>
    <w:rsid w:val="48E704DA"/>
    <w:rsid w:val="48E709AB"/>
    <w:rsid w:val="48FD1AAC"/>
    <w:rsid w:val="49074129"/>
    <w:rsid w:val="491C4628"/>
    <w:rsid w:val="491E413A"/>
    <w:rsid w:val="492B5D1A"/>
    <w:rsid w:val="49356195"/>
    <w:rsid w:val="493E72F4"/>
    <w:rsid w:val="49477CA3"/>
    <w:rsid w:val="495105E0"/>
    <w:rsid w:val="495530D2"/>
    <w:rsid w:val="495D4FB7"/>
    <w:rsid w:val="495F0F47"/>
    <w:rsid w:val="497F0713"/>
    <w:rsid w:val="49850611"/>
    <w:rsid w:val="49902920"/>
    <w:rsid w:val="499C3073"/>
    <w:rsid w:val="49B4660E"/>
    <w:rsid w:val="49E47F0A"/>
    <w:rsid w:val="4A221E06"/>
    <w:rsid w:val="4A2C05A1"/>
    <w:rsid w:val="4A487A49"/>
    <w:rsid w:val="4A563B69"/>
    <w:rsid w:val="4A661827"/>
    <w:rsid w:val="4A77137D"/>
    <w:rsid w:val="4A995804"/>
    <w:rsid w:val="4A9D3546"/>
    <w:rsid w:val="4AAA5C63"/>
    <w:rsid w:val="4AAC19DB"/>
    <w:rsid w:val="4ABE4002"/>
    <w:rsid w:val="4AD3789D"/>
    <w:rsid w:val="4AE61558"/>
    <w:rsid w:val="4AE629A4"/>
    <w:rsid w:val="4AF93679"/>
    <w:rsid w:val="4B1E0386"/>
    <w:rsid w:val="4B2B6DA4"/>
    <w:rsid w:val="4B327DA5"/>
    <w:rsid w:val="4B483ECE"/>
    <w:rsid w:val="4B4D5DE5"/>
    <w:rsid w:val="4B53713F"/>
    <w:rsid w:val="4B5918B4"/>
    <w:rsid w:val="4B5E178B"/>
    <w:rsid w:val="4B7A3887"/>
    <w:rsid w:val="4B7D53C9"/>
    <w:rsid w:val="4B85293F"/>
    <w:rsid w:val="4B902502"/>
    <w:rsid w:val="4B9B344B"/>
    <w:rsid w:val="4BA44460"/>
    <w:rsid w:val="4BDB55FA"/>
    <w:rsid w:val="4BF70A34"/>
    <w:rsid w:val="4C017B05"/>
    <w:rsid w:val="4C0849EF"/>
    <w:rsid w:val="4C125927"/>
    <w:rsid w:val="4C3A3FC8"/>
    <w:rsid w:val="4C3D55C6"/>
    <w:rsid w:val="4C520360"/>
    <w:rsid w:val="4C583BC9"/>
    <w:rsid w:val="4C667A5B"/>
    <w:rsid w:val="4C823BCA"/>
    <w:rsid w:val="4C8C73CE"/>
    <w:rsid w:val="4C9F1330"/>
    <w:rsid w:val="4CA23096"/>
    <w:rsid w:val="4CAB3457"/>
    <w:rsid w:val="4CAF57B3"/>
    <w:rsid w:val="4CD82614"/>
    <w:rsid w:val="4CEA67EB"/>
    <w:rsid w:val="4CF124C7"/>
    <w:rsid w:val="4CF70170"/>
    <w:rsid w:val="4CF907DC"/>
    <w:rsid w:val="4CFA619E"/>
    <w:rsid w:val="4CFD777A"/>
    <w:rsid w:val="4D043409"/>
    <w:rsid w:val="4D201110"/>
    <w:rsid w:val="4D3431C7"/>
    <w:rsid w:val="4D526F59"/>
    <w:rsid w:val="4D650150"/>
    <w:rsid w:val="4D7F0CE1"/>
    <w:rsid w:val="4D981DA3"/>
    <w:rsid w:val="4D9A5B1B"/>
    <w:rsid w:val="4D9C7AE5"/>
    <w:rsid w:val="4DA229B3"/>
    <w:rsid w:val="4DB35F12"/>
    <w:rsid w:val="4DE03AC2"/>
    <w:rsid w:val="4DEF02BD"/>
    <w:rsid w:val="4DFB0EC4"/>
    <w:rsid w:val="4E0336C0"/>
    <w:rsid w:val="4E0D72D8"/>
    <w:rsid w:val="4E125FF9"/>
    <w:rsid w:val="4E214868"/>
    <w:rsid w:val="4E274307"/>
    <w:rsid w:val="4E383ED6"/>
    <w:rsid w:val="4E3B5C73"/>
    <w:rsid w:val="4E560D60"/>
    <w:rsid w:val="4E564593"/>
    <w:rsid w:val="4E703F51"/>
    <w:rsid w:val="4E802F63"/>
    <w:rsid w:val="4E8A5B90"/>
    <w:rsid w:val="4E942C0A"/>
    <w:rsid w:val="4E98220D"/>
    <w:rsid w:val="4EA67471"/>
    <w:rsid w:val="4EB7399D"/>
    <w:rsid w:val="4EB96475"/>
    <w:rsid w:val="4EC372F3"/>
    <w:rsid w:val="4ECD2716"/>
    <w:rsid w:val="4ED35788"/>
    <w:rsid w:val="4EE73AF5"/>
    <w:rsid w:val="4EE84EA5"/>
    <w:rsid w:val="4EEE4AF5"/>
    <w:rsid w:val="4F0B544D"/>
    <w:rsid w:val="4F0C0C9A"/>
    <w:rsid w:val="4F165675"/>
    <w:rsid w:val="4F301FB1"/>
    <w:rsid w:val="4F473A81"/>
    <w:rsid w:val="4F4F7329"/>
    <w:rsid w:val="4F5260B5"/>
    <w:rsid w:val="4F5543EF"/>
    <w:rsid w:val="4F56624C"/>
    <w:rsid w:val="4F58224C"/>
    <w:rsid w:val="4F5A7FFE"/>
    <w:rsid w:val="4F5B752C"/>
    <w:rsid w:val="4F5F701C"/>
    <w:rsid w:val="4F846A83"/>
    <w:rsid w:val="4F8B2726"/>
    <w:rsid w:val="4F8B4457"/>
    <w:rsid w:val="4FA41146"/>
    <w:rsid w:val="4FA90297"/>
    <w:rsid w:val="4FD80B7D"/>
    <w:rsid w:val="4FDA01F8"/>
    <w:rsid w:val="4FE561E5"/>
    <w:rsid w:val="4FF221C3"/>
    <w:rsid w:val="4FF27E90"/>
    <w:rsid w:val="4FF5172F"/>
    <w:rsid w:val="4FFA0634"/>
    <w:rsid w:val="500032A2"/>
    <w:rsid w:val="50146059"/>
    <w:rsid w:val="504E08AD"/>
    <w:rsid w:val="50575F45"/>
    <w:rsid w:val="505C4D01"/>
    <w:rsid w:val="506F4A92"/>
    <w:rsid w:val="507419FE"/>
    <w:rsid w:val="507C1E50"/>
    <w:rsid w:val="508B1CA1"/>
    <w:rsid w:val="50901457"/>
    <w:rsid w:val="509E5922"/>
    <w:rsid w:val="50A54F03"/>
    <w:rsid w:val="50AA168D"/>
    <w:rsid w:val="50AF4B30"/>
    <w:rsid w:val="50BC5CDC"/>
    <w:rsid w:val="50CA2BBB"/>
    <w:rsid w:val="50E74C38"/>
    <w:rsid w:val="50FC089B"/>
    <w:rsid w:val="50FD0D89"/>
    <w:rsid w:val="50FE2865"/>
    <w:rsid w:val="51024103"/>
    <w:rsid w:val="51025571"/>
    <w:rsid w:val="51071719"/>
    <w:rsid w:val="510819A0"/>
    <w:rsid w:val="51200E5F"/>
    <w:rsid w:val="5123009E"/>
    <w:rsid w:val="512C2CA7"/>
    <w:rsid w:val="512D289E"/>
    <w:rsid w:val="514152FB"/>
    <w:rsid w:val="51434ED1"/>
    <w:rsid w:val="514D0397"/>
    <w:rsid w:val="51595CED"/>
    <w:rsid w:val="516445A0"/>
    <w:rsid w:val="518956A9"/>
    <w:rsid w:val="51E101BC"/>
    <w:rsid w:val="521D4F6D"/>
    <w:rsid w:val="523A416D"/>
    <w:rsid w:val="52490C2A"/>
    <w:rsid w:val="5253273C"/>
    <w:rsid w:val="525505B5"/>
    <w:rsid w:val="5261544F"/>
    <w:rsid w:val="529414C0"/>
    <w:rsid w:val="52A01E26"/>
    <w:rsid w:val="52A52223"/>
    <w:rsid w:val="52B97CAE"/>
    <w:rsid w:val="52C504FB"/>
    <w:rsid w:val="52DC6BD6"/>
    <w:rsid w:val="52E13756"/>
    <w:rsid w:val="52E65840"/>
    <w:rsid w:val="52EF5C2D"/>
    <w:rsid w:val="52EF6909"/>
    <w:rsid w:val="52F47582"/>
    <w:rsid w:val="5311687F"/>
    <w:rsid w:val="531E71EE"/>
    <w:rsid w:val="5322283B"/>
    <w:rsid w:val="53230361"/>
    <w:rsid w:val="536270DB"/>
    <w:rsid w:val="5371534A"/>
    <w:rsid w:val="53720C63"/>
    <w:rsid w:val="53764934"/>
    <w:rsid w:val="537700D3"/>
    <w:rsid w:val="537A4622"/>
    <w:rsid w:val="53811681"/>
    <w:rsid w:val="538A520F"/>
    <w:rsid w:val="53933E3F"/>
    <w:rsid w:val="53AC4A7F"/>
    <w:rsid w:val="53B418CC"/>
    <w:rsid w:val="53F32910"/>
    <w:rsid w:val="53F4098D"/>
    <w:rsid w:val="53FC3AD9"/>
    <w:rsid w:val="53FE04C8"/>
    <w:rsid w:val="54206BE2"/>
    <w:rsid w:val="54297BB6"/>
    <w:rsid w:val="542B571F"/>
    <w:rsid w:val="54336DD4"/>
    <w:rsid w:val="543660C2"/>
    <w:rsid w:val="54375971"/>
    <w:rsid w:val="54453F00"/>
    <w:rsid w:val="544D196D"/>
    <w:rsid w:val="54723C7D"/>
    <w:rsid w:val="5478326E"/>
    <w:rsid w:val="547F6951"/>
    <w:rsid w:val="54854CE2"/>
    <w:rsid w:val="548965FC"/>
    <w:rsid w:val="548E5CAE"/>
    <w:rsid w:val="54905064"/>
    <w:rsid w:val="54931516"/>
    <w:rsid w:val="549F015A"/>
    <w:rsid w:val="54AF503F"/>
    <w:rsid w:val="54B25E40"/>
    <w:rsid w:val="54D730B0"/>
    <w:rsid w:val="54E812EA"/>
    <w:rsid w:val="54F76B5C"/>
    <w:rsid w:val="55020A87"/>
    <w:rsid w:val="550341FE"/>
    <w:rsid w:val="55042014"/>
    <w:rsid w:val="55210479"/>
    <w:rsid w:val="552A209A"/>
    <w:rsid w:val="55393BB8"/>
    <w:rsid w:val="55517407"/>
    <w:rsid w:val="55614C5E"/>
    <w:rsid w:val="556C5FEF"/>
    <w:rsid w:val="5572737D"/>
    <w:rsid w:val="55823A64"/>
    <w:rsid w:val="558C2621"/>
    <w:rsid w:val="55AD3652"/>
    <w:rsid w:val="55B9606B"/>
    <w:rsid w:val="55DE0E54"/>
    <w:rsid w:val="55EE4C56"/>
    <w:rsid w:val="55FF52A6"/>
    <w:rsid w:val="5633198E"/>
    <w:rsid w:val="563E5469"/>
    <w:rsid w:val="565A053D"/>
    <w:rsid w:val="566919C6"/>
    <w:rsid w:val="566C5546"/>
    <w:rsid w:val="56745BC9"/>
    <w:rsid w:val="568832FC"/>
    <w:rsid w:val="56907775"/>
    <w:rsid w:val="56C1236A"/>
    <w:rsid w:val="56CD56FA"/>
    <w:rsid w:val="56CF2CF8"/>
    <w:rsid w:val="56E34EAC"/>
    <w:rsid w:val="57016C0B"/>
    <w:rsid w:val="570203D1"/>
    <w:rsid w:val="571159E3"/>
    <w:rsid w:val="571D3ABE"/>
    <w:rsid w:val="571F6B78"/>
    <w:rsid w:val="57340D8E"/>
    <w:rsid w:val="57452F9B"/>
    <w:rsid w:val="57645BA3"/>
    <w:rsid w:val="576A1B6C"/>
    <w:rsid w:val="57805D82"/>
    <w:rsid w:val="579001D7"/>
    <w:rsid w:val="57936854"/>
    <w:rsid w:val="579848F6"/>
    <w:rsid w:val="57A22474"/>
    <w:rsid w:val="57AF0A2B"/>
    <w:rsid w:val="57C43A36"/>
    <w:rsid w:val="57F62116"/>
    <w:rsid w:val="580746F5"/>
    <w:rsid w:val="58101705"/>
    <w:rsid w:val="58335AD6"/>
    <w:rsid w:val="58346B6C"/>
    <w:rsid w:val="584265A5"/>
    <w:rsid w:val="58564D34"/>
    <w:rsid w:val="58707FAE"/>
    <w:rsid w:val="58733B38"/>
    <w:rsid w:val="58801DB1"/>
    <w:rsid w:val="58895B35"/>
    <w:rsid w:val="58906498"/>
    <w:rsid w:val="58C83D7C"/>
    <w:rsid w:val="58E7744A"/>
    <w:rsid w:val="59012EF2"/>
    <w:rsid w:val="5909370D"/>
    <w:rsid w:val="590D48EB"/>
    <w:rsid w:val="59495353"/>
    <w:rsid w:val="594B0611"/>
    <w:rsid w:val="594D4389"/>
    <w:rsid w:val="595D2922"/>
    <w:rsid w:val="59634E7E"/>
    <w:rsid w:val="597265E6"/>
    <w:rsid w:val="59943D66"/>
    <w:rsid w:val="5996188C"/>
    <w:rsid w:val="59A85569"/>
    <w:rsid w:val="59A90DF6"/>
    <w:rsid w:val="59B8686F"/>
    <w:rsid w:val="59B86AAB"/>
    <w:rsid w:val="59BF5B8E"/>
    <w:rsid w:val="59D027D3"/>
    <w:rsid w:val="59DE0C7A"/>
    <w:rsid w:val="59F04D56"/>
    <w:rsid w:val="59FD5DAF"/>
    <w:rsid w:val="5A125C89"/>
    <w:rsid w:val="5A417D7A"/>
    <w:rsid w:val="5A4C2893"/>
    <w:rsid w:val="5A4F7A61"/>
    <w:rsid w:val="5A6279C1"/>
    <w:rsid w:val="5A690D4F"/>
    <w:rsid w:val="5A77291D"/>
    <w:rsid w:val="5A852ECF"/>
    <w:rsid w:val="5A9C1659"/>
    <w:rsid w:val="5AA026B8"/>
    <w:rsid w:val="5AA116D7"/>
    <w:rsid w:val="5AAC7C87"/>
    <w:rsid w:val="5AB26B9A"/>
    <w:rsid w:val="5ADA1FF9"/>
    <w:rsid w:val="5AE821DA"/>
    <w:rsid w:val="5AED557F"/>
    <w:rsid w:val="5AF20641"/>
    <w:rsid w:val="5AFD1904"/>
    <w:rsid w:val="5B1552F3"/>
    <w:rsid w:val="5B2B4256"/>
    <w:rsid w:val="5B2C0607"/>
    <w:rsid w:val="5B3034F1"/>
    <w:rsid w:val="5B424CC5"/>
    <w:rsid w:val="5B4672E2"/>
    <w:rsid w:val="5B57504B"/>
    <w:rsid w:val="5B597015"/>
    <w:rsid w:val="5B63362E"/>
    <w:rsid w:val="5B755268"/>
    <w:rsid w:val="5B7B51DE"/>
    <w:rsid w:val="5B88241C"/>
    <w:rsid w:val="5B90055D"/>
    <w:rsid w:val="5B9C2FC5"/>
    <w:rsid w:val="5BA54987"/>
    <w:rsid w:val="5BA65FD3"/>
    <w:rsid w:val="5BC86521"/>
    <w:rsid w:val="5BDC51D2"/>
    <w:rsid w:val="5BDE39BF"/>
    <w:rsid w:val="5C082709"/>
    <w:rsid w:val="5C11169E"/>
    <w:rsid w:val="5C14060C"/>
    <w:rsid w:val="5C180F45"/>
    <w:rsid w:val="5C182A2D"/>
    <w:rsid w:val="5C2E582C"/>
    <w:rsid w:val="5C4C1E77"/>
    <w:rsid w:val="5C7639BC"/>
    <w:rsid w:val="5C981DBF"/>
    <w:rsid w:val="5CA13925"/>
    <w:rsid w:val="5CBC5AAE"/>
    <w:rsid w:val="5CD12F06"/>
    <w:rsid w:val="5CD85C43"/>
    <w:rsid w:val="5CF7084F"/>
    <w:rsid w:val="5D02548B"/>
    <w:rsid w:val="5D0273FA"/>
    <w:rsid w:val="5D147937"/>
    <w:rsid w:val="5D1634FA"/>
    <w:rsid w:val="5D2733FE"/>
    <w:rsid w:val="5D2A0341"/>
    <w:rsid w:val="5D521F6E"/>
    <w:rsid w:val="5D614E5A"/>
    <w:rsid w:val="5D7A4EBD"/>
    <w:rsid w:val="5D7B2AFB"/>
    <w:rsid w:val="5D9D4948"/>
    <w:rsid w:val="5DA07441"/>
    <w:rsid w:val="5DAB5B22"/>
    <w:rsid w:val="5DC34C1A"/>
    <w:rsid w:val="5DC664B8"/>
    <w:rsid w:val="5DCD5EDE"/>
    <w:rsid w:val="5DDB01B6"/>
    <w:rsid w:val="5DDD01B0"/>
    <w:rsid w:val="5DE227D8"/>
    <w:rsid w:val="5DEE4FE1"/>
    <w:rsid w:val="5E040F9B"/>
    <w:rsid w:val="5E163DAD"/>
    <w:rsid w:val="5E18199F"/>
    <w:rsid w:val="5E276BBA"/>
    <w:rsid w:val="5E4A34BA"/>
    <w:rsid w:val="5E5166CA"/>
    <w:rsid w:val="5E572B7B"/>
    <w:rsid w:val="5E622685"/>
    <w:rsid w:val="5E6230CD"/>
    <w:rsid w:val="5E837070"/>
    <w:rsid w:val="5E916EEA"/>
    <w:rsid w:val="5EB629D1"/>
    <w:rsid w:val="5ED929BD"/>
    <w:rsid w:val="5EE004CC"/>
    <w:rsid w:val="5EEF44C3"/>
    <w:rsid w:val="5EF64B87"/>
    <w:rsid w:val="5EFE24CD"/>
    <w:rsid w:val="5F1E02ED"/>
    <w:rsid w:val="5F5335CE"/>
    <w:rsid w:val="5F5F0972"/>
    <w:rsid w:val="5F6123D2"/>
    <w:rsid w:val="5F6E604F"/>
    <w:rsid w:val="5F781A34"/>
    <w:rsid w:val="5F7C6175"/>
    <w:rsid w:val="5F8C113D"/>
    <w:rsid w:val="5F9E149B"/>
    <w:rsid w:val="5F9E76ED"/>
    <w:rsid w:val="5FA55B60"/>
    <w:rsid w:val="5FB55859"/>
    <w:rsid w:val="5FEB2206"/>
    <w:rsid w:val="5FEE6A48"/>
    <w:rsid w:val="6028198E"/>
    <w:rsid w:val="602C2F4B"/>
    <w:rsid w:val="60457B68"/>
    <w:rsid w:val="605C4EB2"/>
    <w:rsid w:val="6060214E"/>
    <w:rsid w:val="6071387E"/>
    <w:rsid w:val="608C5797"/>
    <w:rsid w:val="60932B78"/>
    <w:rsid w:val="60B1182C"/>
    <w:rsid w:val="60B54E5F"/>
    <w:rsid w:val="60B60A66"/>
    <w:rsid w:val="60D67EB5"/>
    <w:rsid w:val="60E72435"/>
    <w:rsid w:val="60F12408"/>
    <w:rsid w:val="60F915AE"/>
    <w:rsid w:val="61085853"/>
    <w:rsid w:val="611834CF"/>
    <w:rsid w:val="61186844"/>
    <w:rsid w:val="61196AEE"/>
    <w:rsid w:val="611D2893"/>
    <w:rsid w:val="612015DC"/>
    <w:rsid w:val="6138147B"/>
    <w:rsid w:val="613D3456"/>
    <w:rsid w:val="61482832"/>
    <w:rsid w:val="615C785F"/>
    <w:rsid w:val="6161246C"/>
    <w:rsid w:val="61742A83"/>
    <w:rsid w:val="617901B4"/>
    <w:rsid w:val="617A09D3"/>
    <w:rsid w:val="617A6407"/>
    <w:rsid w:val="617E2BD9"/>
    <w:rsid w:val="619C7C5C"/>
    <w:rsid w:val="61A66D2D"/>
    <w:rsid w:val="61A92379"/>
    <w:rsid w:val="61AB7F4F"/>
    <w:rsid w:val="61BA27D8"/>
    <w:rsid w:val="61BC7327"/>
    <w:rsid w:val="61D513C0"/>
    <w:rsid w:val="61F12BA4"/>
    <w:rsid w:val="61FC795F"/>
    <w:rsid w:val="62035F2D"/>
    <w:rsid w:val="62265778"/>
    <w:rsid w:val="622A0453"/>
    <w:rsid w:val="62347E94"/>
    <w:rsid w:val="62554D7B"/>
    <w:rsid w:val="62782477"/>
    <w:rsid w:val="62870321"/>
    <w:rsid w:val="6287090C"/>
    <w:rsid w:val="62892F39"/>
    <w:rsid w:val="62A52639"/>
    <w:rsid w:val="62AE5E99"/>
    <w:rsid w:val="62C313EC"/>
    <w:rsid w:val="62C751AC"/>
    <w:rsid w:val="62D2532D"/>
    <w:rsid w:val="62D32926"/>
    <w:rsid w:val="62E775FD"/>
    <w:rsid w:val="62EB1C80"/>
    <w:rsid w:val="62F11E84"/>
    <w:rsid w:val="6306529F"/>
    <w:rsid w:val="631D7704"/>
    <w:rsid w:val="63224191"/>
    <w:rsid w:val="632B7CB6"/>
    <w:rsid w:val="632C5010"/>
    <w:rsid w:val="632D6A8C"/>
    <w:rsid w:val="63326075"/>
    <w:rsid w:val="63577595"/>
    <w:rsid w:val="63666773"/>
    <w:rsid w:val="636D1281"/>
    <w:rsid w:val="63921C8F"/>
    <w:rsid w:val="63974B7F"/>
    <w:rsid w:val="639F7B81"/>
    <w:rsid w:val="63A252D2"/>
    <w:rsid w:val="63B56648"/>
    <w:rsid w:val="63BE7F46"/>
    <w:rsid w:val="63C546CA"/>
    <w:rsid w:val="63D43500"/>
    <w:rsid w:val="63E36016"/>
    <w:rsid w:val="64177A6E"/>
    <w:rsid w:val="64191A38"/>
    <w:rsid w:val="64463885"/>
    <w:rsid w:val="6468651B"/>
    <w:rsid w:val="646C6942"/>
    <w:rsid w:val="64754C21"/>
    <w:rsid w:val="648101EB"/>
    <w:rsid w:val="648F5856"/>
    <w:rsid w:val="64966BE4"/>
    <w:rsid w:val="64C649E5"/>
    <w:rsid w:val="64C971FC"/>
    <w:rsid w:val="64D17A33"/>
    <w:rsid w:val="64E536C8"/>
    <w:rsid w:val="6507446B"/>
    <w:rsid w:val="651F176C"/>
    <w:rsid w:val="651F307E"/>
    <w:rsid w:val="65243799"/>
    <w:rsid w:val="653730AD"/>
    <w:rsid w:val="65473BE4"/>
    <w:rsid w:val="654823B1"/>
    <w:rsid w:val="65670581"/>
    <w:rsid w:val="656E5DB3"/>
    <w:rsid w:val="65835BB3"/>
    <w:rsid w:val="658B7760"/>
    <w:rsid w:val="659514FA"/>
    <w:rsid w:val="65A71B0C"/>
    <w:rsid w:val="65AC2438"/>
    <w:rsid w:val="65B4203E"/>
    <w:rsid w:val="65BE6761"/>
    <w:rsid w:val="65C562C1"/>
    <w:rsid w:val="65DA30E2"/>
    <w:rsid w:val="65DC0944"/>
    <w:rsid w:val="65EB1B83"/>
    <w:rsid w:val="65EE7177"/>
    <w:rsid w:val="65FC3D56"/>
    <w:rsid w:val="660A61FF"/>
    <w:rsid w:val="6635457B"/>
    <w:rsid w:val="663B78CC"/>
    <w:rsid w:val="665E1984"/>
    <w:rsid w:val="66645598"/>
    <w:rsid w:val="66713242"/>
    <w:rsid w:val="66A57E71"/>
    <w:rsid w:val="66B75538"/>
    <w:rsid w:val="66BD4460"/>
    <w:rsid w:val="66C7577B"/>
    <w:rsid w:val="66D47A94"/>
    <w:rsid w:val="66E4759D"/>
    <w:rsid w:val="674B4F4A"/>
    <w:rsid w:val="674E19F8"/>
    <w:rsid w:val="67656D42"/>
    <w:rsid w:val="676A3DA6"/>
    <w:rsid w:val="676C1E7F"/>
    <w:rsid w:val="67773A51"/>
    <w:rsid w:val="679805D8"/>
    <w:rsid w:val="67BC3FEE"/>
    <w:rsid w:val="67CA7544"/>
    <w:rsid w:val="67D35A63"/>
    <w:rsid w:val="67D477F8"/>
    <w:rsid w:val="67F24A7A"/>
    <w:rsid w:val="67F325A0"/>
    <w:rsid w:val="67FF7C3A"/>
    <w:rsid w:val="68016A6B"/>
    <w:rsid w:val="680B5C35"/>
    <w:rsid w:val="6829477F"/>
    <w:rsid w:val="682F4FA9"/>
    <w:rsid w:val="68310698"/>
    <w:rsid w:val="68323C50"/>
    <w:rsid w:val="68376A2A"/>
    <w:rsid w:val="685A617B"/>
    <w:rsid w:val="686332F5"/>
    <w:rsid w:val="68646588"/>
    <w:rsid w:val="686E1C26"/>
    <w:rsid w:val="688232C2"/>
    <w:rsid w:val="68843A78"/>
    <w:rsid w:val="68996CA3"/>
    <w:rsid w:val="689F0599"/>
    <w:rsid w:val="68B43376"/>
    <w:rsid w:val="68B7537B"/>
    <w:rsid w:val="68DC3034"/>
    <w:rsid w:val="68DC4DE2"/>
    <w:rsid w:val="68F053F6"/>
    <w:rsid w:val="68F14D31"/>
    <w:rsid w:val="68F43A1E"/>
    <w:rsid w:val="69085BD7"/>
    <w:rsid w:val="69145603"/>
    <w:rsid w:val="692A1FF1"/>
    <w:rsid w:val="69423186"/>
    <w:rsid w:val="69432BE1"/>
    <w:rsid w:val="694D728A"/>
    <w:rsid w:val="69594684"/>
    <w:rsid w:val="697F233D"/>
    <w:rsid w:val="6988057F"/>
    <w:rsid w:val="699906A2"/>
    <w:rsid w:val="69A973BA"/>
    <w:rsid w:val="69AC12C2"/>
    <w:rsid w:val="69C40A40"/>
    <w:rsid w:val="69C411D0"/>
    <w:rsid w:val="69C62FFA"/>
    <w:rsid w:val="69D16911"/>
    <w:rsid w:val="69D501AF"/>
    <w:rsid w:val="69D86C6D"/>
    <w:rsid w:val="69E4001D"/>
    <w:rsid w:val="69FA48D7"/>
    <w:rsid w:val="69FF347E"/>
    <w:rsid w:val="6A0D6DC9"/>
    <w:rsid w:val="6A2B6021"/>
    <w:rsid w:val="6A4A19BA"/>
    <w:rsid w:val="6A564EBF"/>
    <w:rsid w:val="6A645FFB"/>
    <w:rsid w:val="6A6A2D90"/>
    <w:rsid w:val="6A701056"/>
    <w:rsid w:val="6A7A24EF"/>
    <w:rsid w:val="6A7E361E"/>
    <w:rsid w:val="6A9A2282"/>
    <w:rsid w:val="6ABB292C"/>
    <w:rsid w:val="6AC46CE5"/>
    <w:rsid w:val="6ACD0D45"/>
    <w:rsid w:val="6ACF10A2"/>
    <w:rsid w:val="6AE82164"/>
    <w:rsid w:val="6AEA4CF9"/>
    <w:rsid w:val="6AEA7C8A"/>
    <w:rsid w:val="6AF1726A"/>
    <w:rsid w:val="6AFE0C80"/>
    <w:rsid w:val="6B144D07"/>
    <w:rsid w:val="6B2A0779"/>
    <w:rsid w:val="6B2B1D80"/>
    <w:rsid w:val="6B3D3548"/>
    <w:rsid w:val="6B664EB6"/>
    <w:rsid w:val="6B841E8D"/>
    <w:rsid w:val="6BA87D31"/>
    <w:rsid w:val="6BB72998"/>
    <w:rsid w:val="6BBC73BD"/>
    <w:rsid w:val="6BC066B1"/>
    <w:rsid w:val="6BC8789F"/>
    <w:rsid w:val="6BEE37AA"/>
    <w:rsid w:val="6C0B1660"/>
    <w:rsid w:val="6C164AAF"/>
    <w:rsid w:val="6C256AA0"/>
    <w:rsid w:val="6C2C7E2E"/>
    <w:rsid w:val="6C523D39"/>
    <w:rsid w:val="6C533915"/>
    <w:rsid w:val="6C5506F2"/>
    <w:rsid w:val="6C7F31BE"/>
    <w:rsid w:val="6C8859AD"/>
    <w:rsid w:val="6CD91C0E"/>
    <w:rsid w:val="6CE01353"/>
    <w:rsid w:val="6CEA7AAC"/>
    <w:rsid w:val="6CF00E6E"/>
    <w:rsid w:val="6CF35CFC"/>
    <w:rsid w:val="6CF546C4"/>
    <w:rsid w:val="6CFA25E1"/>
    <w:rsid w:val="6CFE5C6F"/>
    <w:rsid w:val="6D2553A0"/>
    <w:rsid w:val="6D3F29A1"/>
    <w:rsid w:val="6D651DF3"/>
    <w:rsid w:val="6D6A3304"/>
    <w:rsid w:val="6D8D0DA1"/>
    <w:rsid w:val="6D995916"/>
    <w:rsid w:val="6D9E263C"/>
    <w:rsid w:val="6DB8406F"/>
    <w:rsid w:val="6DC26C9C"/>
    <w:rsid w:val="6DD658EE"/>
    <w:rsid w:val="6DD864C0"/>
    <w:rsid w:val="6DDD6E36"/>
    <w:rsid w:val="6DEC1C21"/>
    <w:rsid w:val="6E152319"/>
    <w:rsid w:val="6E3B0BAF"/>
    <w:rsid w:val="6E3E0629"/>
    <w:rsid w:val="6E45554E"/>
    <w:rsid w:val="6E501AEB"/>
    <w:rsid w:val="6E5E5CA6"/>
    <w:rsid w:val="6E7C11B5"/>
    <w:rsid w:val="6E7C32EF"/>
    <w:rsid w:val="6E7F556F"/>
    <w:rsid w:val="6E997C25"/>
    <w:rsid w:val="6E9F07E1"/>
    <w:rsid w:val="6EA14A30"/>
    <w:rsid w:val="6EA42846"/>
    <w:rsid w:val="6EB6105A"/>
    <w:rsid w:val="6EBA00D3"/>
    <w:rsid w:val="6EBD1212"/>
    <w:rsid w:val="6EC629FF"/>
    <w:rsid w:val="6EC7282F"/>
    <w:rsid w:val="6EC922AC"/>
    <w:rsid w:val="6ED21161"/>
    <w:rsid w:val="6F04413C"/>
    <w:rsid w:val="6F1C104C"/>
    <w:rsid w:val="6F255735"/>
    <w:rsid w:val="6F26499B"/>
    <w:rsid w:val="6F2F3282"/>
    <w:rsid w:val="6F35524C"/>
    <w:rsid w:val="6F467459"/>
    <w:rsid w:val="6F587A8E"/>
    <w:rsid w:val="6F5A7044"/>
    <w:rsid w:val="6F5D5506"/>
    <w:rsid w:val="6F600C59"/>
    <w:rsid w:val="6F7E2770"/>
    <w:rsid w:val="6F7F4719"/>
    <w:rsid w:val="6F800BBD"/>
    <w:rsid w:val="6F8776A7"/>
    <w:rsid w:val="6F8B4A66"/>
    <w:rsid w:val="6F957D21"/>
    <w:rsid w:val="6FA57C2A"/>
    <w:rsid w:val="6FC8405E"/>
    <w:rsid w:val="6FD175F7"/>
    <w:rsid w:val="6FD26F3F"/>
    <w:rsid w:val="6FD95378"/>
    <w:rsid w:val="6FEA24DA"/>
    <w:rsid w:val="6FF23B80"/>
    <w:rsid w:val="6FF670D1"/>
    <w:rsid w:val="70180DF5"/>
    <w:rsid w:val="701B6B38"/>
    <w:rsid w:val="703C1CAA"/>
    <w:rsid w:val="703E1108"/>
    <w:rsid w:val="704B7EBD"/>
    <w:rsid w:val="705B0CE2"/>
    <w:rsid w:val="7073427E"/>
    <w:rsid w:val="707F7FC1"/>
    <w:rsid w:val="70830694"/>
    <w:rsid w:val="7092075C"/>
    <w:rsid w:val="70AF49AD"/>
    <w:rsid w:val="70E234A9"/>
    <w:rsid w:val="70F257E2"/>
    <w:rsid w:val="712D7A96"/>
    <w:rsid w:val="71334F8E"/>
    <w:rsid w:val="713C2BF3"/>
    <w:rsid w:val="713F6856"/>
    <w:rsid w:val="71526589"/>
    <w:rsid w:val="715517E0"/>
    <w:rsid w:val="71682CDB"/>
    <w:rsid w:val="717C301D"/>
    <w:rsid w:val="718B55F7"/>
    <w:rsid w:val="719E17CE"/>
    <w:rsid w:val="71AC3CA8"/>
    <w:rsid w:val="71E67530"/>
    <w:rsid w:val="71F27DA7"/>
    <w:rsid w:val="71F552A8"/>
    <w:rsid w:val="71FB09CF"/>
    <w:rsid w:val="71FD3369"/>
    <w:rsid w:val="7208350E"/>
    <w:rsid w:val="72264502"/>
    <w:rsid w:val="72332BB4"/>
    <w:rsid w:val="723358B2"/>
    <w:rsid w:val="72363B93"/>
    <w:rsid w:val="72366F69"/>
    <w:rsid w:val="72534367"/>
    <w:rsid w:val="72546CCC"/>
    <w:rsid w:val="72571A57"/>
    <w:rsid w:val="72981E43"/>
    <w:rsid w:val="729D3834"/>
    <w:rsid w:val="729F57FE"/>
    <w:rsid w:val="72A66B8C"/>
    <w:rsid w:val="72AD5CE4"/>
    <w:rsid w:val="72BB344D"/>
    <w:rsid w:val="72BD396A"/>
    <w:rsid w:val="72EA334F"/>
    <w:rsid w:val="72ED47BB"/>
    <w:rsid w:val="730B241D"/>
    <w:rsid w:val="7325797A"/>
    <w:rsid w:val="734C24BD"/>
    <w:rsid w:val="734D525A"/>
    <w:rsid w:val="7357002D"/>
    <w:rsid w:val="73576104"/>
    <w:rsid w:val="7358775B"/>
    <w:rsid w:val="737A3B75"/>
    <w:rsid w:val="73815738"/>
    <w:rsid w:val="738B18DE"/>
    <w:rsid w:val="739F3A97"/>
    <w:rsid w:val="73AF1694"/>
    <w:rsid w:val="73B673EF"/>
    <w:rsid w:val="73BC5F3C"/>
    <w:rsid w:val="73F02366"/>
    <w:rsid w:val="7419338E"/>
    <w:rsid w:val="742254DD"/>
    <w:rsid w:val="7437180D"/>
    <w:rsid w:val="74391D4B"/>
    <w:rsid w:val="74483CFE"/>
    <w:rsid w:val="744B0DA7"/>
    <w:rsid w:val="744D3074"/>
    <w:rsid w:val="74624CC6"/>
    <w:rsid w:val="746A5AD3"/>
    <w:rsid w:val="74723306"/>
    <w:rsid w:val="747A2CC8"/>
    <w:rsid w:val="747F3641"/>
    <w:rsid w:val="74B579B7"/>
    <w:rsid w:val="74B9011A"/>
    <w:rsid w:val="74BB7061"/>
    <w:rsid w:val="74BD640F"/>
    <w:rsid w:val="74CE3EB2"/>
    <w:rsid w:val="74E0065A"/>
    <w:rsid w:val="74E82D21"/>
    <w:rsid w:val="74EF5E2E"/>
    <w:rsid w:val="74F82FA3"/>
    <w:rsid w:val="750E03C1"/>
    <w:rsid w:val="751C6251"/>
    <w:rsid w:val="751E470B"/>
    <w:rsid w:val="753D7B6A"/>
    <w:rsid w:val="754026A2"/>
    <w:rsid w:val="75404391"/>
    <w:rsid w:val="754226B0"/>
    <w:rsid w:val="75662603"/>
    <w:rsid w:val="75670772"/>
    <w:rsid w:val="757A60AE"/>
    <w:rsid w:val="757C44C8"/>
    <w:rsid w:val="759A09C5"/>
    <w:rsid w:val="75A6427E"/>
    <w:rsid w:val="75B243A7"/>
    <w:rsid w:val="75CA0DE4"/>
    <w:rsid w:val="75DE6DB1"/>
    <w:rsid w:val="75E1612D"/>
    <w:rsid w:val="75E572CF"/>
    <w:rsid w:val="75FB07A2"/>
    <w:rsid w:val="761375E4"/>
    <w:rsid w:val="7621477C"/>
    <w:rsid w:val="76217478"/>
    <w:rsid w:val="763C572C"/>
    <w:rsid w:val="765608C9"/>
    <w:rsid w:val="7666354F"/>
    <w:rsid w:val="766B6ECD"/>
    <w:rsid w:val="76855EB9"/>
    <w:rsid w:val="768A26FB"/>
    <w:rsid w:val="7692691E"/>
    <w:rsid w:val="76996365"/>
    <w:rsid w:val="769A10D0"/>
    <w:rsid w:val="76A07D97"/>
    <w:rsid w:val="76C2349E"/>
    <w:rsid w:val="76CB35EC"/>
    <w:rsid w:val="76CE66B2"/>
    <w:rsid w:val="76D054CE"/>
    <w:rsid w:val="77040C67"/>
    <w:rsid w:val="770B16B4"/>
    <w:rsid w:val="77112A42"/>
    <w:rsid w:val="77167266"/>
    <w:rsid w:val="77260AF8"/>
    <w:rsid w:val="773B587C"/>
    <w:rsid w:val="774271F2"/>
    <w:rsid w:val="77453760"/>
    <w:rsid w:val="774845AD"/>
    <w:rsid w:val="774E4E52"/>
    <w:rsid w:val="77653D55"/>
    <w:rsid w:val="776A7D9F"/>
    <w:rsid w:val="77734AD9"/>
    <w:rsid w:val="77767106"/>
    <w:rsid w:val="777C7EBC"/>
    <w:rsid w:val="778B45A3"/>
    <w:rsid w:val="77A25449"/>
    <w:rsid w:val="77AB2363"/>
    <w:rsid w:val="77F3466D"/>
    <w:rsid w:val="780127F5"/>
    <w:rsid w:val="78047EB1"/>
    <w:rsid w:val="7822274B"/>
    <w:rsid w:val="7840608D"/>
    <w:rsid w:val="78494C44"/>
    <w:rsid w:val="78594455"/>
    <w:rsid w:val="78786AB3"/>
    <w:rsid w:val="78882890"/>
    <w:rsid w:val="78911745"/>
    <w:rsid w:val="78955947"/>
    <w:rsid w:val="78AA588F"/>
    <w:rsid w:val="78B065B0"/>
    <w:rsid w:val="78B83176"/>
    <w:rsid w:val="78BB7662"/>
    <w:rsid w:val="78C33E4A"/>
    <w:rsid w:val="7901119D"/>
    <w:rsid w:val="790D3EA5"/>
    <w:rsid w:val="791B2495"/>
    <w:rsid w:val="791D2A50"/>
    <w:rsid w:val="79366F18"/>
    <w:rsid w:val="79393B8B"/>
    <w:rsid w:val="79432736"/>
    <w:rsid w:val="794C7D62"/>
    <w:rsid w:val="795B1D53"/>
    <w:rsid w:val="79660E81"/>
    <w:rsid w:val="797940FE"/>
    <w:rsid w:val="79813945"/>
    <w:rsid w:val="79AA4A14"/>
    <w:rsid w:val="79B17BC5"/>
    <w:rsid w:val="79B63FC9"/>
    <w:rsid w:val="79DE02DD"/>
    <w:rsid w:val="79E07E40"/>
    <w:rsid w:val="79EB5D1B"/>
    <w:rsid w:val="79F71A7C"/>
    <w:rsid w:val="79FC52E4"/>
    <w:rsid w:val="79FC6182"/>
    <w:rsid w:val="79FD2E0A"/>
    <w:rsid w:val="7A0A6F4F"/>
    <w:rsid w:val="7A1A1C0E"/>
    <w:rsid w:val="7A1B0D74"/>
    <w:rsid w:val="7A41363F"/>
    <w:rsid w:val="7A456F6D"/>
    <w:rsid w:val="7A5F16CA"/>
    <w:rsid w:val="7A710D8E"/>
    <w:rsid w:val="7AAA2F92"/>
    <w:rsid w:val="7AB1300F"/>
    <w:rsid w:val="7AB64E52"/>
    <w:rsid w:val="7ADA0EA4"/>
    <w:rsid w:val="7AE75FBC"/>
    <w:rsid w:val="7AFC56DC"/>
    <w:rsid w:val="7AFE508C"/>
    <w:rsid w:val="7B073F40"/>
    <w:rsid w:val="7B0D3216"/>
    <w:rsid w:val="7B345398"/>
    <w:rsid w:val="7B355131"/>
    <w:rsid w:val="7B4F7695"/>
    <w:rsid w:val="7B590C27"/>
    <w:rsid w:val="7B615D46"/>
    <w:rsid w:val="7B6C5EAB"/>
    <w:rsid w:val="7B7814A8"/>
    <w:rsid w:val="7B861DF2"/>
    <w:rsid w:val="7BA33013"/>
    <w:rsid w:val="7BD209F2"/>
    <w:rsid w:val="7BF702E8"/>
    <w:rsid w:val="7BFA0FA5"/>
    <w:rsid w:val="7BFE2BF5"/>
    <w:rsid w:val="7C0B3F04"/>
    <w:rsid w:val="7C134B67"/>
    <w:rsid w:val="7C162A9E"/>
    <w:rsid w:val="7C177BEA"/>
    <w:rsid w:val="7C1903CF"/>
    <w:rsid w:val="7C1D1542"/>
    <w:rsid w:val="7C206AB7"/>
    <w:rsid w:val="7C255DC0"/>
    <w:rsid w:val="7C8646F6"/>
    <w:rsid w:val="7C876A78"/>
    <w:rsid w:val="7C9B46D0"/>
    <w:rsid w:val="7CA3413D"/>
    <w:rsid w:val="7CA95B93"/>
    <w:rsid w:val="7CBC0850"/>
    <w:rsid w:val="7CD3681B"/>
    <w:rsid w:val="7CD9190C"/>
    <w:rsid w:val="7CD97B5E"/>
    <w:rsid w:val="7CF20DD2"/>
    <w:rsid w:val="7CFF7134"/>
    <w:rsid w:val="7D0D49BE"/>
    <w:rsid w:val="7D621902"/>
    <w:rsid w:val="7D8603E2"/>
    <w:rsid w:val="7D9C553A"/>
    <w:rsid w:val="7DC9372F"/>
    <w:rsid w:val="7DD0508B"/>
    <w:rsid w:val="7DE4119D"/>
    <w:rsid w:val="7DEE5B58"/>
    <w:rsid w:val="7E0B1390"/>
    <w:rsid w:val="7E1470DA"/>
    <w:rsid w:val="7E2B13AE"/>
    <w:rsid w:val="7E321DB6"/>
    <w:rsid w:val="7E53749D"/>
    <w:rsid w:val="7E5C45A3"/>
    <w:rsid w:val="7E6B2A38"/>
    <w:rsid w:val="7EA224D8"/>
    <w:rsid w:val="7ED03245"/>
    <w:rsid w:val="7ED25E9B"/>
    <w:rsid w:val="7ED37D6E"/>
    <w:rsid w:val="7F2F7F0A"/>
    <w:rsid w:val="7F7D2EBD"/>
    <w:rsid w:val="7F8846F0"/>
    <w:rsid w:val="7F9D30C5"/>
    <w:rsid w:val="7FA04963"/>
    <w:rsid w:val="7FA73F44"/>
    <w:rsid w:val="7FAD2052"/>
    <w:rsid w:val="7FB0411E"/>
    <w:rsid w:val="7FCA5021"/>
    <w:rsid w:val="7FEA3B6F"/>
    <w:rsid w:val="7FEE5147"/>
    <w:rsid w:val="7FF32CE5"/>
    <w:rsid w:val="BAFFAB79"/>
    <w:rsid w:val="DBEED555"/>
  </w:rsids>
  <m:mathPr>
    <m:brkBin m:val="before"/>
    <m:brkBinSub m:val="--"/>
    <m:smallFrac m:val="0"/>
    <m:dispDef/>
    <m:lMargin m:val="0"/>
    <m:rMargin m:val="0"/>
    <m:defJc m:val="centerGroup"/>
    <m:wrapIndent m:val="1440"/>
    <m:intLim m:val="subSup"/>
    <m:naryLim m:val="undOvr"/>
  </m:mathPr>
  <w:themeFontLang w:val="zh-CN" w:eastAsia="zh-CN" w:bidi="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suppressAutoHyphens/>
      <w:bidi w:val="0"/>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4">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table" w:styleId="13">
    <w:name w:val="Table Grid"/>
    <w:basedOn w:val="1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5">
    <w:name w:val="编号符号"/>
    <w:qFormat/>
    <w:uiPriority w:val="0"/>
  </w:style>
  <w:style w:type="character" w:customStyle="1" w:styleId="16">
    <w:name w:val="页眉 字符"/>
    <w:basedOn w:val="14"/>
    <w:qFormat/>
    <w:uiPriority w:val="0"/>
    <w:rPr>
      <w:rFonts w:ascii="Arial Unicode MS" w:hAnsi="Arial Unicode MS" w:eastAsia="Arial Unicode MS" w:cs="Arial Unicode MS"/>
      <w:sz w:val="18"/>
      <w:szCs w:val="18"/>
      <w:lang w:val="zh-CN" w:bidi="zh-CN"/>
    </w:rPr>
  </w:style>
  <w:style w:type="character" w:customStyle="1" w:styleId="17">
    <w:name w:val="页脚 字符"/>
    <w:basedOn w:val="14"/>
    <w:qFormat/>
    <w:uiPriority w:val="0"/>
    <w:rPr>
      <w:rFonts w:ascii="Arial Unicode MS" w:hAnsi="Arial Unicode MS" w:eastAsia="Arial Unicode MS" w:cs="Arial Unicode MS"/>
      <w:sz w:val="18"/>
      <w:szCs w:val="18"/>
      <w:lang w:val="zh-CN" w:bidi="zh-CN"/>
    </w:rPr>
  </w:style>
  <w:style w:type="paragraph" w:customStyle="1" w:styleId="18">
    <w:name w:val="标题样式"/>
    <w:basedOn w:val="1"/>
    <w:next w:val="8"/>
    <w:qFormat/>
    <w:uiPriority w:val="0"/>
    <w:pPr>
      <w:keepNext/>
      <w:spacing w:before="240" w:after="120"/>
    </w:pPr>
    <w:rPr>
      <w:rFonts w:ascii="Liberation Sans" w:hAnsi="Liberation Sans"/>
      <w:sz w:val="28"/>
      <w:szCs w:val="28"/>
    </w:rPr>
  </w:style>
  <w:style w:type="paragraph" w:customStyle="1" w:styleId="19">
    <w:name w:val="索引"/>
    <w:basedOn w:val="1"/>
    <w:qFormat/>
    <w:uiPriority w:val="0"/>
    <w:pPr>
      <w:suppressLineNumbers/>
    </w:pPr>
  </w:style>
  <w:style w:type="paragraph" w:customStyle="1" w:styleId="20">
    <w:name w:val="页眉与页脚"/>
    <w:basedOn w:val="1"/>
    <w:qFormat/>
    <w:uiPriority w:val="0"/>
  </w:style>
  <w:style w:type="paragraph" w:customStyle="1" w:styleId="21">
    <w:name w:val="List Paragraph"/>
    <w:basedOn w:val="1"/>
    <w:qFormat/>
    <w:uiPriority w:val="1"/>
    <w:pPr>
      <w:ind w:left="2039" w:hanging="782"/>
    </w:pPr>
  </w:style>
  <w:style w:type="paragraph" w:customStyle="1" w:styleId="22">
    <w:name w:val="Table Paragraph"/>
    <w:basedOn w:val="1"/>
    <w:qFormat/>
    <w:uiPriority w:val="1"/>
    <w:rPr>
      <w:rFonts w:ascii="宋体" w:hAnsi="宋体" w:eastAsia="宋体" w:cs="宋体"/>
    </w:rPr>
  </w:style>
  <w:style w:type="paragraph" w:customStyle="1" w:styleId="23">
    <w:name w:val="表格内容"/>
    <w:basedOn w:val="1"/>
    <w:qFormat/>
    <w:uiPriority w:val="0"/>
    <w:pPr>
      <w:suppressLineNumbers/>
    </w:pPr>
  </w:style>
  <w:style w:type="paragraph" w:customStyle="1" w:styleId="24">
    <w:name w:val="表格标题"/>
    <w:basedOn w:val="23"/>
    <w:qFormat/>
    <w:uiPriority w:val="0"/>
    <w:pPr>
      <w:jc w:val="center"/>
    </w:pPr>
    <w:rPr>
      <w:b/>
      <w:bCs/>
    </w:rPr>
  </w:style>
  <w:style w:type="paragraph" w:customStyle="1" w:styleId="25">
    <w:name w:val="预格式化的文本"/>
    <w:basedOn w:val="1"/>
    <w:qFormat/>
    <w:uiPriority w:val="0"/>
    <w:rPr>
      <w:rFonts w:ascii="Liberation Mono" w:hAnsi="Liberation Mono" w:eastAsia="新宋体" w:cs="Liberation Mono"/>
      <w:sz w:val="20"/>
      <w:szCs w:val="20"/>
    </w:rPr>
  </w:style>
  <w:style w:type="table" w:customStyle="1" w:styleId="26">
    <w:name w:val="Table Normal"/>
    <w:unhideWhenUsed/>
    <w:qFormat/>
    <w:uiPriority w:val="2"/>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2.xml"/><Relationship Id="rId4" Type="http://schemas.openxmlformats.org/officeDocument/2006/relationships/header" Target="header1.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customXml" Target="../customXml/item1.xml"/><Relationship Id="rId21" Type="http://schemas.openxmlformats.org/officeDocument/2006/relationships/image" Target="media/image2.png"/><Relationship Id="rId20" Type="http://schemas.openxmlformats.org/officeDocument/2006/relationships/image" Target="media/image1.png"/><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3.xml"/><Relationship Id="rId17" Type="http://schemas.openxmlformats.org/officeDocument/2006/relationships/footer" Target="footer12.xml"/><Relationship Id="rId16" Type="http://schemas.openxmlformats.org/officeDocument/2006/relationships/footer" Target="footer11.xml"/><Relationship Id="rId15" Type="http://schemas.openxmlformats.org/officeDocument/2006/relationships/footer" Target="footer10.xml"/><Relationship Id="rId14" Type="http://schemas.openxmlformats.org/officeDocument/2006/relationships/footer" Target="footer9.xml"/><Relationship Id="rId13" Type="http://schemas.openxmlformats.org/officeDocument/2006/relationships/footer" Target="footer8.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2757</Words>
  <Characters>7652</Characters>
  <Paragraphs>501</Paragraphs>
  <TotalTime>0</TotalTime>
  <ScaleCrop>false</ScaleCrop>
  <LinksUpToDate>false</LinksUpToDate>
  <CharactersWithSpaces>7672</CharactersWithSpaces>
  <Application>WPS Office_11.8.2.11473_F1E327BC-269C-435d-A152-05C5408002CA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2023-08-31T00:25:10Z</dcterms:modified>
  <dc:title>部门决算公开</dc:title>
  <cp:revision>175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B5CCA3A93590461C86179686A2F66452</vt:lpwstr>
  </property>
  <property fmtid="{D5CDD505-2E9C-101B-9397-08002B2CF9AE}" pid="5" name="KSOProductBuildVer">
    <vt:lpwstr>2052-11.8.2.11473</vt:lpwstr>
  </property>
  <property fmtid="{D5CDD505-2E9C-101B-9397-08002B2CF9AE}" pid="6" name="LastSaved">
    <vt:filetime>2021-04-15T00:00:00Z</vt:filetime>
  </property>
</Properties>
</file>