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pPr>
              <w:pStyle w:val="8"/>
              <w:spacing w:line="360" w:lineRule="auto"/>
              <w:rPr>
                <w:rFonts w:hint="eastAsia" w:ascii="仿宋" w:hAnsi="仿宋" w:eastAsia="仿宋" w:cs="仿宋"/>
                <w:b/>
                <w:bCs/>
                <w:color w:val="FF0000"/>
                <w:sz w:val="22"/>
                <w:szCs w:val="22"/>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vAlign w:val="top"/>
          </w:tcPr>
          <w:p>
            <w:pPr>
              <w:ind w:right="284" w:rightChars="129"/>
              <w:jc w:val="center"/>
              <w:rPr>
                <w:rFonts w:hint="eastAsia" w:ascii="宋体" w:hAnsi="宋体" w:eastAsia="宋体" w:cs="宋体"/>
                <w:b/>
                <w:bCs/>
                <w:sz w:val="52"/>
                <w:szCs w:val="52"/>
                <w:lang w:val="en-US" w:eastAsia="zh-CN"/>
              </w:rPr>
            </w:pPr>
            <w:r>
              <w:rPr>
                <w:rFonts w:ascii="宋体" w:hAnsi="宋体" w:eastAsia="宋体" w:cs="宋体"/>
                <w:b/>
                <w:sz w:val="52"/>
              </w:rPr>
              <w:t>2022年度江苏省看守所单位决算公开</w:t>
            </w:r>
          </w:p>
        </w:tc>
      </w:tr>
    </w:tbl>
    <w:p>
      <w:pPr>
        <w:ind w:right="284" w:rightChars="129"/>
        <w:jc w:val="both"/>
        <w:rPr>
          <w:rFonts w:hint="eastAsia" w:ascii="宋体" w:hAnsi="宋体" w:eastAsia="宋体" w:cs="宋体"/>
          <w:b/>
          <w:bCs/>
          <w:sz w:val="52"/>
          <w:szCs w:val="52"/>
        </w:rPr>
        <w:sectPr>
          <w:headerReference r:id="rId5" w:type="first"/>
          <w:headerReference r:id="rId4" w:type="default"/>
          <w:pgSz w:w="11906" w:h="16838"/>
          <w:pgMar w:top="1580" w:right="700" w:bottom="770" w:left="1020" w:header="170" w:footer="280" w:gutter="0"/>
          <w:pgBorders>
            <w:top w:val="none" w:sz="0" w:space="0"/>
            <w:left w:val="none" w:sz="0" w:space="0"/>
            <w:bottom w:val="none" w:sz="0" w:space="0"/>
            <w:right w:val="none" w:sz="0" w:space="0"/>
          </w:pgBorders>
          <w:pgNumType w:fmt="decimal"/>
          <w:cols w:space="720" w:num="1"/>
          <w:formProt w:val="0"/>
          <w:titlePg/>
          <w:docGrid w:linePitch="100" w:charSpace="0"/>
        </w:sectPr>
      </w:pPr>
    </w:p>
    <w:p>
      <w:pPr>
        <w:pStyle w:val="8"/>
        <w:spacing w:before="4" w:after="0"/>
        <w:rPr>
          <w:rFonts w:ascii="华文仿宋" w:hAnsi="华文仿宋" w:eastAsia="华文仿宋" w:cs="仿宋"/>
          <w:sz w:val="10"/>
        </w:rPr>
      </w:pPr>
    </w:p>
    <w:p>
      <w:pPr>
        <w:pStyle w:val="3"/>
        <w:tabs>
          <w:tab w:val="left" w:pos="880"/>
        </w:tabs>
        <w:spacing w:line="718" w:lineRule="exact"/>
        <w:ind w:right="313" w:firstLine="0"/>
        <w:outlineLvl w:val="0"/>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pPr>
        <w:pStyle w:val="8"/>
        <w:spacing w:before="7" w:after="0"/>
        <w:rPr>
          <w:rFonts w:hint="eastAsia" w:ascii="仿宋" w:hAnsi="仿宋" w:eastAsia="仿宋" w:cs="仿宋"/>
          <w:sz w:val="27"/>
        </w:rPr>
      </w:pP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outlineLvl w:val="0"/>
        <w:rPr>
          <w:rFonts w:hint="eastAsia" w:ascii="黑体" w:hAnsi="黑体" w:eastAsia="黑体" w:cs="黑体"/>
          <w:b w:val="0"/>
          <w:bCs w:val="0"/>
        </w:rPr>
      </w:pPr>
      <w:r>
        <w:rPr>
          <w:rFonts w:hint="eastAsia" w:ascii="黑体" w:hAnsi="黑体" w:eastAsia="黑体" w:cs="黑体"/>
          <w:b w:val="0"/>
          <w:bCs w:val="0"/>
        </w:rPr>
        <w:t xml:space="preserve">第一部分 </w:t>
      </w:r>
      <w:r>
        <w:rPr>
          <w:rFonts w:hint="eastAsia" w:ascii="黑体" w:hAnsi="黑体" w:eastAsia="黑体" w:cs="黑体"/>
          <w:b w:val="0"/>
          <w:bCs w:val="0"/>
          <w:lang w:val="en-US" w:eastAsia="zh-CN"/>
        </w:rPr>
        <w:t>单位</w:t>
      </w:r>
      <w:r>
        <w:rPr>
          <w:rFonts w:hint="eastAsia" w:ascii="黑体" w:hAnsi="黑体" w:eastAsia="黑体" w:cs="黑体"/>
          <w:b w:val="0"/>
          <w:bCs w:val="0"/>
        </w:rPr>
        <w:t>概况</w:t>
      </w:r>
    </w:p>
    <w:p>
      <w:pPr>
        <w:pStyle w:val="8"/>
        <w:keepNext w:val="0"/>
        <w:keepLines w:val="0"/>
        <w:pageBreakBefore w:val="0"/>
        <w:widowControl w:val="0"/>
        <w:tabs>
          <w:tab w:val="left" w:pos="2249"/>
        </w:tabs>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一、主要职能</w:t>
      </w:r>
    </w:p>
    <w:p>
      <w:pPr>
        <w:pStyle w:val="8"/>
        <w:keepNext w:val="0"/>
        <w:keepLines w:val="0"/>
        <w:pageBreakBefore w:val="0"/>
        <w:widowControl w:val="0"/>
        <w:tabs>
          <w:tab w:val="left" w:pos="2249"/>
        </w:tabs>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eastAsia="zh-CN"/>
        </w:rPr>
        <w:t>单位</w:t>
      </w:r>
      <w:r>
        <w:rPr>
          <w:rFonts w:hint="eastAsia" w:ascii="仿宋" w:hAnsi="仿宋" w:eastAsia="仿宋" w:cs="仿宋"/>
        </w:rPr>
        <w:t>机构设置及决算单位构成情况</w:t>
      </w:r>
    </w:p>
    <w:p>
      <w:pPr>
        <w:pStyle w:val="8"/>
        <w:keepNext w:val="0"/>
        <w:keepLines w:val="0"/>
        <w:pageBreakBefore w:val="0"/>
        <w:widowControl w:val="0"/>
        <w:tabs>
          <w:tab w:val="left" w:pos="2249"/>
        </w:tabs>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w:t>
      </w:r>
      <w:r>
        <w:rPr>
          <w:rFonts w:hint="eastAsia" w:ascii="仿宋" w:hAnsi="仿宋" w:eastAsia="仿宋" w:cs="仿宋"/>
          <w:lang w:val="en-US" w:eastAsia="zh-CN"/>
        </w:rPr>
        <w:t>2</w:t>
      </w:r>
      <w:r>
        <w:rPr>
          <w:rFonts w:hint="eastAsia" w:ascii="仿宋" w:hAnsi="仿宋" w:eastAsia="仿宋" w:cs="仿宋"/>
        </w:rPr>
        <w:t>年度主要工作完成情况</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黑体" w:hAnsi="黑体" w:eastAsia="黑体" w:cs="黑体"/>
          <w:b w:val="0"/>
          <w:bCs w:val="0"/>
        </w:rPr>
      </w:pPr>
      <w:r>
        <w:rPr>
          <w:rFonts w:hint="eastAsia" w:ascii="黑体" w:hAnsi="黑体" w:eastAsia="黑体" w:cs="黑体"/>
          <w:b w:val="0"/>
          <w:bCs w:val="0"/>
          <w:lang w:val="en-US" w:eastAsia="zh-CN"/>
        </w:rPr>
        <w:t>第二部分 2022年度</w:t>
      </w:r>
      <w:r>
        <w:rPr>
          <w:rFonts w:ascii="黑体" w:hAnsi="黑体" w:eastAsia="黑体" w:cs="黑体"/>
        </w:rPr>
        <w:t>单位决算表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5774" w:hanging="11" w:firstLineChars="0"/>
        <w:jc w:val="both"/>
        <w:textAlignment w:val="auto"/>
        <w:rPr>
          <w:rFonts w:hint="eastAsia" w:ascii="仿宋" w:hAnsi="仿宋" w:eastAsia="仿宋" w:cs="仿宋"/>
        </w:rPr>
      </w:pPr>
      <w:r>
        <w:rPr>
          <w:rFonts w:hint="eastAsia" w:ascii="仿宋" w:hAnsi="仿宋" w:eastAsia="仿宋" w:cs="仿宋"/>
          <w:spacing w:val="-2"/>
        </w:rPr>
        <w:t>一、收入支出决算总表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5774" w:hanging="11" w:firstLineChars="0"/>
        <w:jc w:val="both"/>
        <w:textAlignment w:val="auto"/>
        <w:rPr>
          <w:rFonts w:hint="eastAsia" w:ascii="仿宋" w:hAnsi="仿宋" w:eastAsia="仿宋" w:cs="仿宋"/>
        </w:rPr>
      </w:pPr>
      <w:r>
        <w:rPr>
          <w:rFonts w:hint="eastAsia" w:ascii="仿宋" w:hAnsi="仿宋" w:eastAsia="仿宋" w:cs="仿宋"/>
        </w:rPr>
        <w:t>二、收入决算表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w w:val="95"/>
        </w:rPr>
        <w:t>三、支出决算表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四、财政拨款收入支出决算总表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五、财政拨款支出决算表（功能科目）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894" w:hanging="11" w:firstLineChars="0"/>
        <w:jc w:val="both"/>
        <w:textAlignment w:val="auto"/>
        <w:rPr>
          <w:rFonts w:hint="eastAsia" w:ascii="仿宋" w:hAnsi="仿宋" w:eastAsia="仿宋" w:cs="仿宋"/>
        </w:rPr>
      </w:pPr>
      <w:r>
        <w:rPr>
          <w:rFonts w:hint="eastAsia" w:ascii="仿宋" w:hAnsi="仿宋" w:eastAsia="仿宋" w:cs="仿宋"/>
        </w:rPr>
        <w:t>六、财政拨款基本支出决算表（经济科目）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894" w:hanging="11" w:firstLineChars="0"/>
        <w:jc w:val="both"/>
        <w:textAlignment w:val="auto"/>
        <w:rPr>
          <w:rFonts w:hint="eastAsia" w:ascii="仿宋" w:hAnsi="仿宋" w:eastAsia="仿宋" w:cs="仿宋"/>
        </w:rPr>
      </w:pPr>
      <w:r>
        <w:rPr>
          <w:rFonts w:hint="eastAsia" w:ascii="仿宋" w:hAnsi="仿宋" w:eastAsia="仿宋" w:cs="仿宋"/>
        </w:rPr>
        <w:t>七、一般公共预算支出决算表（功能科目）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八、一般公共预算基本支出决算表（经济科目）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eastAsia="zh-CN"/>
        </w:rPr>
        <w:t>财政拨款“三公”经费、会议费和培训费支出决算表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十、政府性基金预算支出决算表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575" w:hanging="11" w:firstLineChars="0"/>
        <w:jc w:val="both"/>
        <w:textAlignment w:val="auto"/>
        <w:rPr>
          <w:rFonts w:hint="default" w:ascii="仿宋" w:hAnsi="仿宋" w:eastAsia="仿宋" w:cs="仿宋"/>
          <w:lang w:val="en-US" w:eastAsia="zh-CN"/>
        </w:rPr>
      </w:pPr>
      <w:r>
        <w:rPr>
          <w:rFonts w:hint="eastAsia" w:ascii="仿宋" w:hAnsi="仿宋" w:eastAsia="仿宋" w:cs="仿宋"/>
        </w:rPr>
        <w:t>十一、</w:t>
      </w:r>
      <w:r>
        <w:rPr>
          <w:rFonts w:hint="eastAsia" w:ascii="仿宋" w:hAnsi="仿宋" w:eastAsia="仿宋" w:cs="仿宋"/>
          <w:lang w:val="en-US" w:eastAsia="zh-CN"/>
        </w:rPr>
        <w:t>国有资本经营预算支出决算表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575"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二</w:t>
      </w:r>
      <w:r>
        <w:rPr>
          <w:rFonts w:hint="eastAsia" w:ascii="仿宋" w:hAnsi="仿宋" w:eastAsia="仿宋" w:cs="仿宋"/>
        </w:rPr>
        <w:t>、</w:t>
      </w:r>
      <w:r>
        <w:rPr>
          <w:rFonts w:hint="eastAsia" w:ascii="仿宋" w:hAnsi="仿宋" w:eastAsia="仿宋" w:cs="仿宋"/>
          <w:lang w:val="en-US" w:eastAsia="zh-CN"/>
        </w:rPr>
        <w:t>财政拨款</w:t>
      </w:r>
      <w:r>
        <w:rPr>
          <w:rFonts w:hint="eastAsia" w:ascii="仿宋" w:hAnsi="仿宋" w:eastAsia="仿宋" w:cs="仿宋"/>
        </w:rPr>
        <w:t>机关运行经费支出决算表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575"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三</w:t>
      </w:r>
      <w:r>
        <w:rPr>
          <w:rFonts w:hint="eastAsia" w:ascii="仿宋" w:hAnsi="仿宋" w:eastAsia="仿宋" w:cs="仿宋"/>
        </w:rPr>
        <w:t>、政府采购支出决算表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第三部分 2022年度</w:t>
      </w:r>
      <w:r>
        <w:rPr>
          <w:rFonts w:ascii="黑体" w:hAnsi="黑体" w:eastAsia="黑体" w:cs="黑体"/>
        </w:rPr>
        <w:t>单位决算情况说明</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default" w:ascii="仿宋" w:hAnsi="仿宋" w:eastAsia="仿宋" w:cs="仿宋"/>
          <w:b/>
          <w:bCs/>
          <w:color w:val="000000"/>
          <w:sz w:val="30"/>
          <w:szCs w:val="30"/>
          <w:lang w:val="en-US" w:eastAsia="zh-CN" w:bidi="ar"/>
        </w:rPr>
      </w:pPr>
      <w:r>
        <w:rPr>
          <w:rFonts w:hint="eastAsia" w:ascii="黑体" w:hAnsi="黑体" w:eastAsia="黑体" w:cs="黑体"/>
          <w:b w:val="0"/>
          <w:bCs w:val="0"/>
          <w:lang w:val="en-US" w:eastAsia="zh-CN"/>
        </w:rPr>
        <w:t>第四部分 名词解释</w:t>
      </w:r>
    </w:p>
    <w:p>
      <w:pPr>
        <w:pStyle w:val="8"/>
        <w:spacing w:line="235" w:lineRule="auto"/>
        <w:ind w:left="669" w:leftChars="300" w:right="2414" w:hanging="9" w:firstLineChars="0"/>
        <w:jc w:val="both"/>
        <w:rPr>
          <w:rFonts w:hint="eastAsia" w:ascii="仿宋" w:hAnsi="仿宋" w:eastAsia="仿宋" w:cs="仿宋"/>
        </w:rPr>
        <w:sectPr>
          <w:footerReference r:id="rId6" w:type="default"/>
          <w:pgSz w:w="11906" w:h="16838"/>
          <w:pgMar w:top="1580" w:right="700" w:bottom="770" w:left="1020" w:header="283" w:footer="280" w:gutter="0"/>
          <w:pgBorders>
            <w:top w:val="none" w:sz="0" w:space="0"/>
            <w:left w:val="none" w:sz="0" w:space="0"/>
            <w:bottom w:val="none" w:sz="0" w:space="0"/>
            <w:right w:val="none" w:sz="0" w:space="0"/>
          </w:pgBorders>
          <w:pgNumType w:fmt="numberInDash" w:start="1"/>
          <w:cols w:space="720" w:num="1"/>
          <w:formProt w:val="0"/>
          <w:docGrid w:linePitch="100" w:charSpace="0"/>
        </w:sectPr>
      </w:pPr>
    </w:p>
    <w:p>
      <w:pPr>
        <w:pStyle w:val="8"/>
        <w:spacing w:before="1" w:after="0"/>
        <w:rPr>
          <w:rFonts w:ascii="华文仿宋" w:hAnsi="华文仿宋" w:eastAsia="华文仿宋" w:cs="仿宋"/>
          <w:sz w:val="14"/>
        </w:rPr>
      </w:pPr>
    </w:p>
    <w:p>
      <w:pPr>
        <w:pStyle w:val="5"/>
        <w:tabs>
          <w:tab w:val="left" w:pos="4395"/>
        </w:tabs>
        <w:spacing w:line="606" w:lineRule="exact"/>
        <w:ind w:right="504" w:rightChars="229"/>
        <w:jc w:val="center"/>
        <w:outlineLvl w:val="0"/>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eastAsia="zh-CN"/>
        </w:rPr>
        <w:t xml:space="preserve"> </w:t>
      </w:r>
      <w:r>
        <w:rPr>
          <w:rFonts w:hint="eastAsia" w:ascii="宋体" w:hAnsi="宋体" w:eastAsia="宋体" w:cs="宋体"/>
          <w:b/>
          <w:bCs/>
        </w:rPr>
        <w:t>单位概况</w:t>
      </w:r>
    </w:p>
    <w:p>
      <w:pPr>
        <w:ind w:right="504" w:rightChars="229"/>
        <w:jc w:val="both"/>
        <w:rPr>
          <w:rFonts w:hint="eastAsia"/>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outlineLvl w:val="1"/>
        <w:rPr>
          <w:rFonts w:hint="eastAsia" w:ascii="黑体" w:hAnsi="黑体" w:eastAsia="黑体" w:cs="黑体"/>
          <w:b w:val="0"/>
          <w:bCs w:val="0"/>
        </w:rPr>
      </w:pPr>
      <w:r>
        <w:rPr>
          <w:rFonts w:hint="eastAsia" w:ascii="黑体" w:hAnsi="黑体" w:eastAsia="黑体" w:cs="黑体"/>
          <w:b w:val="0"/>
          <w:bCs w:val="0"/>
        </w:rPr>
        <w:t>一、主要职能</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负责羁押中央和省政法机关侦办的重要专案对象，同时配合做好省纪委、省监察委、省公安厅督办的重大政治、经济类案件要犯的羁押任务。</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outlineLvl w:val="1"/>
        <w:rPr>
          <w:rFonts w:hint="eastAsia" w:ascii="黑体" w:hAnsi="黑体" w:eastAsia="黑体" w:cs="黑体"/>
          <w:b w:val="0"/>
          <w:bCs w:val="0"/>
        </w:rPr>
      </w:pPr>
      <w:r>
        <w:rPr>
          <w:rFonts w:hint="eastAsia" w:ascii="黑体" w:hAnsi="黑体" w:eastAsia="黑体" w:cs="黑体"/>
          <w:b w:val="0"/>
          <w:bCs w:val="0"/>
        </w:rPr>
        <w:t>二、</w:t>
      </w:r>
      <w:r>
        <w:rPr>
          <w:rFonts w:ascii="黑体" w:hAnsi="黑体" w:eastAsia="黑体" w:cs="黑体"/>
        </w:rPr>
        <w:t>单位</w:t>
      </w:r>
      <w:r>
        <w:rPr>
          <w:rFonts w:hint="eastAsia" w:ascii="黑体" w:hAnsi="黑体" w:eastAsia="黑体" w:cs="黑体"/>
          <w:b w:val="0"/>
          <w:bCs w:val="0"/>
        </w:rPr>
        <w:t>机构设置及决算单位构成情况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rPr>
      </w:pPr>
      <w:r>
        <w:rPr>
          <w:rFonts w:hint="eastAsia" w:ascii="仿宋" w:hAnsi="仿宋" w:eastAsia="仿宋" w:cs="仿宋"/>
        </w:rPr>
        <w:t>根据</w:t>
      </w:r>
      <w:r>
        <w:rPr>
          <w:rFonts w:hint="eastAsia" w:ascii="仿宋" w:hAnsi="仿宋" w:eastAsia="仿宋" w:cs="仿宋"/>
          <w:lang w:val="en-US" w:eastAsia="zh-CN"/>
        </w:rPr>
        <w:t>单位</w:t>
      </w:r>
      <w:r>
        <w:rPr>
          <w:rFonts w:hint="eastAsia" w:ascii="仿宋" w:hAnsi="仿宋" w:eastAsia="仿宋" w:cs="仿宋"/>
        </w:rPr>
        <w:t>职责分工，</w:t>
      </w:r>
      <w:r>
        <w:rPr>
          <w:rFonts w:ascii="仿宋" w:hAnsi="仿宋" w:eastAsia="仿宋" w:cs="仿宋"/>
        </w:rPr>
        <w:t>本单位内设机构包括根据单位职责分工，本单位内设机构包括秘书科、管教科、安全科、勤务保障科。本单位无下属单位。</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outlineLvl w:val="1"/>
        <w:rPr>
          <w:rFonts w:hint="eastAsia" w:ascii="黑体" w:hAnsi="黑体" w:eastAsia="黑体" w:cs="黑体"/>
          <w:b w:val="0"/>
          <w:bCs w:val="0"/>
        </w:rPr>
      </w:pPr>
      <w:r>
        <w:rPr>
          <w:rFonts w:hint="eastAsia" w:ascii="黑体" w:hAnsi="黑体" w:eastAsia="黑体" w:cs="黑体"/>
          <w:b w:val="0"/>
          <w:bCs w:val="0"/>
        </w:rPr>
        <w:t>三、</w:t>
      </w:r>
      <w:r>
        <w:rPr>
          <w:rFonts w:hint="eastAsia" w:ascii="黑体" w:hAnsi="黑体" w:eastAsia="黑体" w:cs="黑体"/>
          <w:b w:val="0"/>
          <w:bCs w:val="0"/>
          <w:lang w:eastAsia="zh-CN"/>
        </w:rPr>
        <w:t>2022</w:t>
      </w:r>
      <w:r>
        <w:rPr>
          <w:rFonts w:hint="eastAsia" w:ascii="黑体" w:hAnsi="黑体" w:eastAsia="黑体" w:cs="黑体"/>
          <w:b w:val="0"/>
          <w:bCs w:val="0"/>
        </w:rPr>
        <w:t>年度主要工作完成情况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2022年，江苏省看守所（以下简称“省看”）在厅党委的坚强领导和上级业务部门的正确指导下，坚持以习近平新时代中国特色社会主义思想为指导，深入学习贯彻党的二十大精神，锚定党的二十大安保维稳主线，把握江苏公安“省级主责、市县主战、派出所主防”运行机制改革方向，聚焦疫情防控、风险管控、基础保障、品牌创新、队伍建设五大领域，以奋发有为的精神状态和时时放心不下的责任意识，纵深推动省看守所“5556”工作体系建设落地生根，切实以新安全格局保障新发展格局、以高水平安全保障高质量发展。</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一、健全更加科学的疫情防控体系，奋力推进监所防疫新实践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面对严峻复杂的疫情形势，省看始终坚持在充分总结防疫经验成效的基础上，科学实行梯次防控等级和网格化管理模式，先后5次启动全封闭管理，累计封闭231天，最长连续封闭85天，高效应对了多轮疫情冲击，逐步形成了公安监所抗疫“江苏省看模式”。一是首抓思想引导。通过思想动员12次、纪律提醒58次、谈心谈话86人次三管齐下的方式，进一步引导了全警始终绷紧疫情防控这根线，避免了麻痹思想、厌战情绪、侥幸心理和松劲心态等不良思想在队伍中冒头蔓延。二是严抓管控措施。坚持“人”“物”“环境”同防同控，严格落实21天过渡隔离和每日核酸检测、消杀等防疫措施，采取远程提审、提讯、会见、开庭，实现要犯防疫闭环运行。三是实抓后勤保障。成立24小时待命机动服务队，树立打持久战的前瞻思维，加大力度采购药品、医用口罩、防护服等防疫物资40余万元。开通封闭执勤免费夜宵点购小程序，组织参战人员过集体生日、包水饺、跳健身操等文娱活动32次。</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二、构建更加严密的安保维稳体系，不断打造安全监管新高地</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在专案大案要犯增多、安保维稳任务叠加、防疫形势严峻复杂、矛盾风险隐患交织的艰难形势下，以“护航二十大、争创平安所”专项行动为牵引，统筹开展安全隐患大排查、监室秩序大整顿、应急处突大演练、健康风险大起底、服务诉讼大保障五大行动，推进要犯管理工作向系统化、精细化迈进。一是动态排查安全隐患。开展1000余人次谈话教育，88人次精准量化风险评估，管控针对性、实效性显著提升。二是深入整顿监室秩序。统筹组织在押人员应知应会考试36次、队列训练比武12次、文体活动考核10次、内务卫生检查28次、集中清监行动26次，在押人员身份意识、规矩意识和纪律意识不断强化。三是全面加强实战演练。按照“1、3、5分钟”快速响应机制，开展16次全要素、全流程、全方位应急处突演练。四是精准摸排健康风险。邀请省人民医院、南医大二附院的医疗专家来所坐诊6次，召开警医联席会议42次，做到一人一策、精准治疗。五是全力服务保障诉讼。完善线上线下办案讯问、律师会见预约机制，研究制定疫情封闭期间收押工作方案，深化“互联网+”手段，为办案单位和律师提供远程视频提审会见开庭系统。</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三、重塑更加精准的基础保障体系，切实提升本质安全新水平</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一是强化制度保障。坚持抓源治本，从要犯监管、疫情防控、内部安全、队伍管理四个维度出发，制定出台《省看守所“特殊学校”学习手册》《省看守所疫情感染应急处置预案》《江苏省看守所分散采购办法》等，健全了制度机制，不断形成科学、严密、高效的监所制度体系。二是强化监督保障。建立健全“精准督察”体系，灵活运用“小巡察大评议”“谈心访情送温暖”等机制载体，实体化运作纪律作风工作专班和督察专班，全面强化了思想引导、风险摸排、制度执行和监督约束，省看特色“大监督”格局逐步建立完善。三是强化硬件保障。圆满完成省看守所基础设施改造“2.13”工程，消除了建所以来各类基础设施安全隐患。充分运用智慧化手段对AB门进行改造，实现无死角可视监控、人员自动身份核验、远程可视对讲等功能，切实提升了监所安全保障系数。</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四、探索更加优质的品牌创新体系，着力培育现代发展新动能</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一是持续深化“特殊学校”建设。全面提升了对在押人员的思想转化和教育改造能力，实现了执法质效和管理水平的跃升。二是不断擦亮智慧监管品牌。成功优化升级了综合勤务应用平台4项模块8大功能，打造在押人员生命体征监测网，升级完善监室数据智能交互终端，，切实打造信息共享、岗位联动、数据牵引、执法规范的智慧监所、数字监所。三是着力提升医疗保障质效。充分利用协作医疗优势资源，开通高效快捷的“绿色通道”，做到一键发起、整体联动。四是全力打造党建样板集群。全力构建学、宣、管、建、联功能于一体的智慧党建新模式，优化完善“清河•铸魂”论坛载体，建立完善“小巡察大评议”监督管理机制，实现了组织和个人的双向监督、精准监督、全面监督。五是全面创建美丽警营品牌。顺利完成了地下管网、消防系统改造、房屋结构加固、院内道路修复、绿化美化等项目工程，着力构建警营环境美。走访慰问结对帮扶困难学生，全力打造队伍形象美。帮助解决各类实际困难42人次，不断强化人文关怀美。</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五、完善更加有力的队伍管理体系，持续书写从严治警新答卷</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一是突出政治统领。严格执行“第一议题”制度、“周三理论学习日”和党的二十大精神“五个一”学习机制，常态化推进肃清流毒影响工作，持续巩固队伍教育整顿成果。二是锤炼实战本领。成立3个临时党小组，组建青年民警突击队、应急处突专业队2支队伍，不断提升实战攻坚硬核实力。三是严明纪律约束。严格遵守有关“人车枪酒赌毒密网”的纪律要求、一级加强勤务响应规范和疫情封闭管理规定，建立健全单位直管+家庭协管的联合监督管理模式。四是强化暖警爱警。政治上保持关怀，思想上重点关注，工作上加强关心，生活上持续关爱。</w:t>
      </w:r>
    </w:p>
    <w:p>
      <w:pPr>
        <w:pStyle w:val="8"/>
        <w:spacing w:line="235" w:lineRule="auto"/>
        <w:ind w:left="669" w:leftChars="300" w:right="2414" w:hanging="9" w:firstLineChars="0"/>
        <w:jc w:val="both"/>
        <w:rPr>
          <w:rFonts w:hint="eastAsia" w:ascii="仿宋" w:hAnsi="仿宋" w:eastAsia="仿宋" w:cs="仿宋"/>
        </w:rPr>
        <w:sectPr>
          <w:footerReference r:id="rId7" w:type="default"/>
          <w:pgSz w:w="11906" w:h="16838"/>
          <w:pgMar w:top="1580" w:right="700" w:bottom="770" w:left="1020" w:header="283"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outlineLvl w:val="0"/>
        <w:rPr>
          <w:rFonts w:hint="eastAsia" w:ascii="宋体" w:hAnsi="宋体" w:eastAsia="宋体" w:cs="宋体"/>
          <w:b/>
          <w:bCs/>
          <w:sz w:val="36"/>
          <w:szCs w:val="36"/>
          <w:lang w:val="en-US" w:eastAsia="zh-CN"/>
        </w:rPr>
      </w:pPr>
      <w:r>
        <w:rPr>
          <w:rFonts w:hint="eastAsia" w:ascii="宋体" w:hAnsi="宋体" w:eastAsia="宋体" w:cs="宋体"/>
          <w:b/>
          <w:bCs/>
          <w:sz w:val="36"/>
          <w:szCs w:val="36"/>
        </w:rPr>
        <w:t>第二部分</w:t>
      </w:r>
    </w:p>
    <w:p>
      <w:pPr>
        <w:pStyle w:val="21"/>
        <w:widowControl w:val="0"/>
        <w:tabs>
          <w:tab w:val="left" w:pos="1609"/>
        </w:tabs>
        <w:suppressAutoHyphens/>
        <w:bidi w:val="0"/>
        <w:spacing w:before="12" w:after="0"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u w:val="none"/>
        </w:rPr>
        <w:t>江苏省看守所</w:t>
      </w:r>
    </w:p>
    <w:p>
      <w:pPr>
        <w:pStyle w:val="21"/>
        <w:widowControl w:val="0"/>
        <w:tabs>
          <w:tab w:val="left" w:pos="1609"/>
        </w:tabs>
        <w:suppressAutoHyphens/>
        <w:bidi w:val="0"/>
        <w:spacing w:before="12" w:after="0"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2022</w:t>
      </w:r>
      <w:r>
        <w:rPr>
          <w:rFonts w:hint="eastAsia" w:ascii="宋体" w:hAnsi="宋体" w:eastAsia="宋体" w:cs="宋体"/>
          <w:b/>
          <w:bCs/>
          <w:sz w:val="36"/>
          <w:szCs w:val="36"/>
        </w:rPr>
        <w:t>年度</w:t>
      </w:r>
      <w:r>
        <w:rPr>
          <w:rFonts w:hint="eastAsia" w:ascii="宋体" w:hAnsi="宋体" w:eastAsia="宋体" w:cs="宋体"/>
          <w:b/>
          <w:bCs/>
          <w:sz w:val="36"/>
          <w:szCs w:val="36"/>
          <w:lang w:val="en-US" w:eastAsia="zh-CN"/>
        </w:rPr>
        <w:t>单位</w:t>
      </w:r>
      <w:r>
        <w:rPr>
          <w:rFonts w:ascii="宋体" w:hAnsi="宋体" w:eastAsia="宋体" w:cs="宋体"/>
          <w:b/>
          <w:sz w:val="36"/>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tblPrEx>
          <w:tblCellMar>
            <w:top w:w="0" w:type="dxa"/>
            <w:left w:w="108" w:type="dxa"/>
            <w:bottom w:w="0" w:type="dxa"/>
            <w:right w:w="108" w:type="dxa"/>
          </w:tblCellMar>
        </w:tblPrEx>
        <w:trPr>
          <w:trHeight w:val="544" w:hRule="atLeast"/>
          <w:jc w:val="center"/>
        </w:trPr>
        <w:tc>
          <w:tcPr>
            <w:tcW w:w="10447" w:type="dxa"/>
            <w:gridSpan w:val="5"/>
          </w:tcPr>
          <w:p>
            <w:pPr>
              <w:pageBreakBefore/>
              <w:widowControl w:val="0"/>
              <w:ind w:left="0" w:right="0" w:firstLine="0"/>
              <w:jc w:val="center"/>
              <w:textAlignment w:val="auto"/>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tblPrEx>
          <w:tblCellMar>
            <w:top w:w="0" w:type="dxa"/>
            <w:left w:w="108" w:type="dxa"/>
            <w:bottom w:w="0" w:type="dxa"/>
            <w:right w:w="108" w:type="dxa"/>
          </w:tblCellMar>
        </w:tblPrEx>
        <w:trPr>
          <w:trHeight w:val="348" w:hRule="atLeast"/>
          <w:jc w:val="center"/>
        </w:trPr>
        <w:tc>
          <w:tcPr>
            <w:tcW w:w="3468" w:type="dxa"/>
          </w:tcPr>
          <w:p>
            <w:pPr>
              <w:widowControl w:val="0"/>
              <w:ind w:left="0" w:right="0" w:firstLine="0"/>
              <w:jc w:val="left"/>
              <w:textAlignment w:val="auto"/>
              <w:rPr>
                <w:rFonts w:hint="eastAsia" w:ascii="仿宋" w:hAnsi="仿宋" w:eastAsia="仿宋" w:cs="仿宋"/>
                <w:color w:val="000000"/>
                <w:sz w:val="20"/>
              </w:rPr>
            </w:pPr>
          </w:p>
        </w:tc>
        <w:tc>
          <w:tcPr>
            <w:tcW w:w="1777" w:type="dxa"/>
          </w:tcPr>
          <w:p>
            <w:pPr>
              <w:widowControl w:val="0"/>
              <w:ind w:left="0" w:right="0" w:firstLine="0"/>
              <w:jc w:val="left"/>
              <w:textAlignment w:val="auto"/>
              <w:rPr>
                <w:rFonts w:hint="eastAsia" w:ascii="仿宋" w:hAnsi="仿宋" w:eastAsia="仿宋" w:cs="仿宋"/>
                <w:color w:val="000000"/>
                <w:sz w:val="20"/>
              </w:rPr>
            </w:pPr>
          </w:p>
        </w:tc>
        <w:tc>
          <w:tcPr>
            <w:tcW w:w="5202" w:type="dxa"/>
            <w:gridSpan w:val="3"/>
          </w:tcPr>
          <w:p>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ar-SA"/>
              </w:rPr>
              <w:t>公开01表</w:t>
            </w:r>
          </w:p>
        </w:tc>
      </w:tr>
      <w:tr>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pPr>
              <w:widowControl w:val="0"/>
              <w:ind w:left="0" w:right="0" w:firstLine="0"/>
              <w:jc w:val="lef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color w:val="000000"/>
                <w:sz w:val="22"/>
                <w:szCs w:val="22"/>
                <w:lang w:eastAsia="ar-SA"/>
              </w:rPr>
              <w:t>江苏省看守所</w:t>
            </w:r>
          </w:p>
        </w:tc>
        <w:tc>
          <w:tcPr>
            <w:tcW w:w="3167" w:type="dxa"/>
            <w:gridSpan w:val="2"/>
            <w:tcBorders>
              <w:bottom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rPr>
              <w:t>金额单位：万元</w:t>
            </w:r>
          </w:p>
        </w:tc>
      </w:tr>
      <w:tr>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支出</w:t>
            </w:r>
          </w:p>
        </w:tc>
      </w:tr>
      <w:tr>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ascii="仿宋" w:hAnsi="仿宋" w:eastAsia="仿宋" w:cs="仿宋"/>
                <w:color w:val="000000"/>
                <w:sz w:val="22"/>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决算数</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2,940.16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2,383.08</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107.91</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395.92</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2,940.16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2,886.91</w:t>
            </w:r>
          </w:p>
        </w:tc>
      </w:tr>
      <w:tr>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使用非财政拨款结余</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p>
        </w:tc>
      </w:tr>
      <w:tr>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5.20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58.45</w:t>
            </w:r>
          </w:p>
        </w:tc>
      </w:tr>
      <w:tr>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c>
          <w:tcPr>
            <w:tcW w:w="1777" w:type="dxa"/>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c>
          <w:tcPr>
            <w:tcW w:w="3376" w:type="dxa"/>
            <w:gridSpan w:val="2"/>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c>
          <w:tcPr>
            <w:tcW w:w="1826" w:type="dxa"/>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r>
      <w:tr>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2,945.36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2,945.36</w:t>
            </w:r>
          </w:p>
        </w:tc>
      </w:tr>
    </w:tbl>
    <w:p>
      <w:pPr>
        <w:widowControl w:val="0"/>
        <w:suppressAutoHyphens/>
        <w:bidi w:val="0"/>
        <w:spacing w:before="66" w:after="0"/>
        <w:ind w:left="0" w:leftChars="0" w:right="0" w:rightChars="0" w:firstLine="0" w:firstLineChars="0"/>
        <w:jc w:val="both"/>
        <w:rPr>
          <w:rFonts w:hint="eastAsia" w:ascii="仿宋" w:hAnsi="仿宋" w:eastAsia="仿宋" w:cs="仿宋"/>
          <w:b w:val="0"/>
          <w:bCs w:val="0"/>
          <w:color w:val="000000"/>
          <w:sz w:val="22"/>
          <w:szCs w:val="22"/>
          <w:lang w:val="en-US" w:eastAsia="zh-CN"/>
        </w:rPr>
      </w:pPr>
      <w:r>
        <w:rPr>
          <w:rFonts w:hint="eastAsia" w:ascii="仿宋" w:hAnsi="仿宋" w:eastAsia="仿宋" w:cs="仿宋"/>
          <w:b w:val="0"/>
          <w:bCs w:val="0"/>
          <w:color w:val="000000"/>
          <w:sz w:val="22"/>
          <w:szCs w:val="22"/>
          <w:lang w:val="en-US" w:eastAsia="zh-CN"/>
        </w:rPr>
        <w:t>注：本表反映本年度的总收支和年末结转结余情况。本表金额单位转换时可能存在尾数误差。</w:t>
      </w:r>
    </w:p>
    <w:p>
      <w:pPr>
        <w:widowControl w:val="0"/>
        <w:suppressAutoHyphens/>
        <w:bidi w:val="0"/>
        <w:spacing w:before="66" w:after="0"/>
        <w:ind w:right="0"/>
        <w:jc w:val="both"/>
        <w:rPr>
          <w:rFonts w:hint="eastAsia" w:ascii="仿宋" w:hAnsi="仿宋" w:eastAsia="仿宋" w:cs="仿宋"/>
          <w:b w:val="0"/>
          <w:bCs w:val="0"/>
          <w:color w:val="000000"/>
          <w:sz w:val="22"/>
          <w:szCs w:val="22"/>
        </w:rPr>
        <w:sectPr>
          <w:footerReference r:id="rId8"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tblPrEx>
          <w:tblCellMar>
            <w:top w:w="0" w:type="dxa"/>
            <w:left w:w="108" w:type="dxa"/>
            <w:bottom w:w="0" w:type="dxa"/>
            <w:right w:w="108" w:type="dxa"/>
          </w:tblCellMar>
        </w:tblPrEx>
        <w:trPr>
          <w:trHeight w:val="403" w:hRule="atLeast"/>
          <w:jc w:val="center"/>
        </w:trPr>
        <w:tc>
          <w:tcPr>
            <w:tcW w:w="16660" w:type="dxa"/>
            <w:gridSpan w:val="10"/>
            <w:vAlign w:val="center"/>
          </w:tcPr>
          <w:p>
            <w:pPr>
              <w:pStyle w:val="5"/>
              <w:widowControl w:val="0"/>
              <w:rPr>
                <w:rFonts w:hint="eastAsia" w:ascii="仿宋" w:hAnsi="仿宋" w:eastAsia="仿宋" w:cs="仿宋"/>
                <w:b/>
                <w:bCs/>
                <w:sz w:val="44"/>
                <w:szCs w:val="44"/>
                <w:lang w:val="en-US" w:eastAsia="zh-CN"/>
              </w:rPr>
            </w:pPr>
            <w:r>
              <w:rPr>
                <w:rFonts w:hint="eastAsia" w:ascii="宋体" w:hAnsi="宋体" w:eastAsia="宋体" w:cs="宋体"/>
                <w:b/>
                <w:bCs/>
                <w:color w:val="000000"/>
                <w:kern w:val="0"/>
                <w:sz w:val="36"/>
                <w:szCs w:val="36"/>
                <w:lang w:val="zh-CN" w:eastAsia="ar-SA" w:bidi="zh-CN"/>
              </w:rPr>
              <w:t>收入决算表</w:t>
            </w:r>
          </w:p>
        </w:tc>
      </w:tr>
      <w:tr>
        <w:tblPrEx>
          <w:tblCellMar>
            <w:top w:w="0" w:type="dxa"/>
            <w:left w:w="108" w:type="dxa"/>
            <w:bottom w:w="0" w:type="dxa"/>
            <w:right w:w="108" w:type="dxa"/>
          </w:tblCellMar>
        </w:tblPrEx>
        <w:trPr>
          <w:trHeight w:val="247" w:hRule="atLeast"/>
          <w:jc w:val="center"/>
        </w:trPr>
        <w:tc>
          <w:tcPr>
            <w:tcW w:w="4357" w:type="dxa"/>
            <w:gridSpan w:val="2"/>
            <w:vAlign w:val="center"/>
          </w:tcPr>
          <w:p>
            <w:pPr>
              <w:pStyle w:val="22"/>
              <w:widowControl w:val="0"/>
              <w:jc w:val="center"/>
              <w:rPr>
                <w:rFonts w:hint="eastAsia" w:ascii="仿宋" w:hAnsi="仿宋" w:eastAsia="仿宋" w:cs="仿宋"/>
              </w:rPr>
            </w:pPr>
          </w:p>
        </w:tc>
        <w:tc>
          <w:tcPr>
            <w:tcW w:w="1716" w:type="dxa"/>
            <w:vAlign w:val="center"/>
          </w:tcPr>
          <w:p>
            <w:pPr>
              <w:pStyle w:val="22"/>
              <w:widowControl w:val="0"/>
              <w:jc w:val="center"/>
              <w:rPr>
                <w:rFonts w:hint="eastAsia" w:ascii="仿宋" w:hAnsi="仿宋" w:eastAsia="仿宋" w:cs="仿宋"/>
              </w:rPr>
            </w:pPr>
          </w:p>
        </w:tc>
        <w:tc>
          <w:tcPr>
            <w:tcW w:w="1728" w:type="dxa"/>
            <w:vAlign w:val="center"/>
          </w:tcPr>
          <w:p>
            <w:pPr>
              <w:pStyle w:val="22"/>
              <w:widowControl w:val="0"/>
              <w:jc w:val="center"/>
              <w:rPr>
                <w:rFonts w:hint="eastAsia" w:ascii="仿宋" w:hAnsi="仿宋" w:eastAsia="仿宋" w:cs="仿宋"/>
              </w:rPr>
            </w:pPr>
          </w:p>
        </w:tc>
        <w:tc>
          <w:tcPr>
            <w:tcW w:w="1686" w:type="dxa"/>
            <w:vAlign w:val="center"/>
          </w:tcPr>
          <w:p>
            <w:pPr>
              <w:pStyle w:val="22"/>
              <w:widowControl w:val="0"/>
              <w:jc w:val="center"/>
              <w:rPr>
                <w:rFonts w:hint="eastAsia" w:ascii="仿宋" w:hAnsi="仿宋" w:eastAsia="仿宋" w:cs="仿宋"/>
              </w:rPr>
            </w:pPr>
          </w:p>
        </w:tc>
        <w:tc>
          <w:tcPr>
            <w:tcW w:w="3207" w:type="dxa"/>
            <w:gridSpan w:val="2"/>
            <w:vAlign w:val="center"/>
          </w:tcPr>
          <w:p>
            <w:pPr>
              <w:pStyle w:val="22"/>
              <w:widowControl w:val="0"/>
              <w:jc w:val="center"/>
              <w:rPr>
                <w:rFonts w:hint="eastAsia" w:ascii="仿宋" w:hAnsi="仿宋" w:eastAsia="仿宋" w:cs="仿宋"/>
              </w:rPr>
            </w:pPr>
          </w:p>
        </w:tc>
        <w:tc>
          <w:tcPr>
            <w:tcW w:w="1263" w:type="dxa"/>
            <w:vAlign w:val="center"/>
          </w:tcPr>
          <w:p>
            <w:pPr>
              <w:pStyle w:val="22"/>
              <w:widowControl w:val="0"/>
              <w:jc w:val="center"/>
              <w:rPr>
                <w:rFonts w:hint="eastAsia" w:ascii="仿宋" w:hAnsi="仿宋" w:eastAsia="仿宋" w:cs="仿宋"/>
              </w:rPr>
            </w:pPr>
          </w:p>
        </w:tc>
        <w:tc>
          <w:tcPr>
            <w:tcW w:w="2703" w:type="dxa"/>
            <w:gridSpan w:val="2"/>
            <w:vAlign w:val="center"/>
          </w:tcPr>
          <w:p>
            <w:pPr>
              <w:pStyle w:val="22"/>
              <w:widowControl w:val="0"/>
              <w:jc w:val="right"/>
              <w:rPr>
                <w:rFonts w:hint="eastAsia" w:ascii="仿宋" w:hAnsi="仿宋" w:eastAsia="仿宋" w:cs="仿宋"/>
              </w:rPr>
            </w:pPr>
            <w:r>
              <w:rPr>
                <w:rFonts w:hint="eastAsia" w:ascii="仿宋" w:hAnsi="仿宋" w:eastAsia="仿宋" w:cs="仿宋"/>
              </w:rPr>
              <w:t>公开02表</w:t>
            </w:r>
          </w:p>
        </w:tc>
      </w:tr>
      <w:tr>
        <w:tblPrEx>
          <w:tblCellMar>
            <w:top w:w="0" w:type="dxa"/>
            <w:left w:w="108" w:type="dxa"/>
            <w:bottom w:w="0" w:type="dxa"/>
            <w:right w:w="108" w:type="dxa"/>
          </w:tblCellMar>
        </w:tblPrEx>
        <w:trPr>
          <w:trHeight w:val="247" w:hRule="atLeast"/>
          <w:jc w:val="center"/>
        </w:trPr>
        <w:tc>
          <w:tcPr>
            <w:tcW w:w="13957" w:type="dxa"/>
            <w:gridSpan w:val="8"/>
            <w:vAlign w:val="center"/>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江苏省看守所</w:t>
            </w:r>
          </w:p>
        </w:tc>
        <w:tc>
          <w:tcPr>
            <w:tcW w:w="2703" w:type="dxa"/>
            <w:gridSpan w:val="2"/>
            <w:vAlign w:val="center"/>
          </w:tcPr>
          <w:p>
            <w:pPr>
              <w:pStyle w:val="22"/>
              <w:widowControl w:val="0"/>
              <w:jc w:val="right"/>
              <w:rPr>
                <w:rFonts w:hint="eastAsia" w:ascii="仿宋" w:hAnsi="仿宋" w:eastAsia="仿宋" w:cs="仿宋"/>
              </w:rPr>
            </w:pPr>
            <w:r>
              <w:rPr>
                <w:rFonts w:hint="eastAsia" w:ascii="仿宋" w:hAnsi="仿宋" w:eastAsia="仿宋" w:cs="仿宋"/>
              </w:rPr>
              <w:t>金额单位：万元</w:t>
            </w:r>
          </w:p>
        </w:tc>
      </w:tr>
      <w:tr>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其他收入</w:t>
            </w:r>
          </w:p>
        </w:tc>
      </w:tr>
      <w:tr>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w:t>
            </w:r>
          </w:p>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728"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686"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375"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rPr>
            </w:pPr>
          </w:p>
        </w:tc>
      </w:tr>
      <w:tr>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ascii="仿宋" w:hAnsi="仿宋" w:eastAsia="仿宋" w:cs="仿宋"/>
                <w:sz w:val="22"/>
              </w:rPr>
              <w:t>合计</w:t>
            </w:r>
          </w:p>
        </w:tc>
        <w:tc>
          <w:tcPr>
            <w:tcW w:w="1716"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r>
              <w:rPr>
                <w:rFonts w:hint="eastAsia" w:ascii="仿宋" w:hAnsi="仿宋" w:eastAsia="仿宋" w:cs="仿宋"/>
                <w:sz w:val="20"/>
                <w:szCs w:val="20"/>
              </w:rPr>
              <w:t>2,940.16</w:t>
            </w:r>
          </w:p>
        </w:tc>
        <w:tc>
          <w:tcPr>
            <w:tcW w:w="1728"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r>
              <w:rPr>
                <w:rFonts w:hint="eastAsia" w:ascii="仿宋" w:hAnsi="仿宋" w:eastAsia="仿宋" w:cs="仿宋"/>
                <w:sz w:val="20"/>
                <w:szCs w:val="20"/>
              </w:rPr>
              <w:t>2,940.16</w:t>
            </w:r>
          </w:p>
        </w:tc>
        <w:tc>
          <w:tcPr>
            <w:tcW w:w="1686"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263"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328"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公共安全支出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2,436.33</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2,436.33</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公安</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2,436.33</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2,436.33</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2040201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行政运行</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1,593.38</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1,593.38</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2040220</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执法办案</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100.00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100.00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其他公安支出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742.95</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742.95</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107.91</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107.91</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107.91</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107.91</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71.94</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71.94</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35.97</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35.97</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395.92</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395.92</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395.92</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395.92</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125.13</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125.13</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270.79</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270.79</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bl>
    <w:p>
      <w:pPr>
        <w:widowControl w:val="0"/>
        <w:suppressAutoHyphens/>
        <w:bidi w:val="0"/>
        <w:spacing w:before="66" w:after="0"/>
        <w:ind w:left="0" w:leftChars="0" w:right="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color w:val="000000"/>
          <w:sz w:val="22"/>
          <w:szCs w:val="22"/>
        </w:rPr>
        <w:t>注：</w:t>
      </w:r>
      <w:r>
        <w:rPr>
          <w:rFonts w:hint="eastAsia" w:ascii="仿宋" w:hAnsi="仿宋" w:eastAsia="仿宋" w:cs="仿宋"/>
          <w:b w:val="0"/>
          <w:bCs w:val="0"/>
          <w:sz w:val="22"/>
          <w:szCs w:val="22"/>
        </w:rPr>
        <w:t>本表反映本年度取得的各项收入情况。本表金额单位转换时可能存在尾数误差。</w:t>
      </w:r>
    </w:p>
    <w:p>
      <w:pPr>
        <w:widowControl w:val="0"/>
        <w:suppressAutoHyphens/>
        <w:bidi w:val="0"/>
        <w:spacing w:before="66" w:after="0"/>
        <w:ind w:left="57" w:right="0" w:firstLine="220" w:firstLineChars="100"/>
        <w:jc w:val="both"/>
        <w:rPr>
          <w:rFonts w:hint="eastAsia" w:ascii="仿宋" w:hAnsi="仿宋" w:eastAsia="仿宋" w:cs="仿宋"/>
          <w:b w:val="0"/>
          <w:bCs w:val="0"/>
          <w:sz w:val="22"/>
          <w:szCs w:val="22"/>
        </w:rPr>
        <w:sectPr>
          <w:footerReference r:id="rId9" w:type="default"/>
          <w:pgSz w:w="16838" w:h="11906" w:orient="landscape"/>
          <w:pgMar w:top="720" w:right="113" w:bottom="720" w:left="113"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trPr>
          <w:trHeight w:val="532" w:hRule="atLeast"/>
        </w:trPr>
        <w:tc>
          <w:tcPr>
            <w:tcW w:w="15689" w:type="dxa"/>
            <w:gridSpan w:val="8"/>
            <w:vAlign w:val="center"/>
          </w:tcPr>
          <w:p>
            <w:pPr>
              <w:pStyle w:val="5"/>
              <w:widowControl w:val="0"/>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支出决算表</w:t>
            </w:r>
          </w:p>
        </w:tc>
      </w:tr>
      <w:tr>
        <w:tblPrEx>
          <w:tblCellMar>
            <w:top w:w="55" w:type="dxa"/>
            <w:left w:w="55" w:type="dxa"/>
            <w:bottom w:w="55" w:type="dxa"/>
            <w:right w:w="55" w:type="dxa"/>
          </w:tblCellMar>
        </w:tblPrEx>
        <w:trPr>
          <w:trHeight w:val="227" w:hRule="atLeast"/>
        </w:trPr>
        <w:tc>
          <w:tcPr>
            <w:tcW w:w="5115" w:type="dxa"/>
            <w:gridSpan w:val="2"/>
            <w:vAlign w:val="center"/>
          </w:tcPr>
          <w:p>
            <w:pPr>
              <w:pStyle w:val="22"/>
              <w:widowControl w:val="0"/>
              <w:jc w:val="center"/>
              <w:rPr>
                <w:rFonts w:hint="eastAsia" w:ascii="仿宋" w:hAnsi="仿宋" w:eastAsia="仿宋" w:cs="仿宋"/>
              </w:rPr>
            </w:pPr>
          </w:p>
        </w:tc>
        <w:tc>
          <w:tcPr>
            <w:tcW w:w="2164" w:type="dxa"/>
            <w:vAlign w:val="center"/>
          </w:tcPr>
          <w:p>
            <w:pPr>
              <w:pStyle w:val="22"/>
              <w:widowControl w:val="0"/>
              <w:spacing w:before="0" w:after="0"/>
              <w:ind w:firstLine="0"/>
              <w:jc w:val="center"/>
              <w:rPr>
                <w:rFonts w:hint="eastAsia" w:ascii="仿宋" w:hAnsi="仿宋" w:eastAsia="仿宋" w:cs="仿宋"/>
                <w:sz w:val="20"/>
              </w:rPr>
            </w:pPr>
          </w:p>
        </w:tc>
        <w:tc>
          <w:tcPr>
            <w:tcW w:w="1897" w:type="dxa"/>
            <w:vAlign w:val="center"/>
          </w:tcPr>
          <w:p>
            <w:pPr>
              <w:pStyle w:val="22"/>
              <w:widowControl w:val="0"/>
              <w:spacing w:before="0" w:after="0"/>
              <w:ind w:firstLine="0"/>
              <w:jc w:val="center"/>
              <w:rPr>
                <w:rFonts w:hint="eastAsia" w:ascii="仿宋" w:hAnsi="仿宋" w:eastAsia="仿宋" w:cs="仿宋"/>
                <w:sz w:val="20"/>
              </w:rPr>
            </w:pPr>
          </w:p>
        </w:tc>
        <w:tc>
          <w:tcPr>
            <w:tcW w:w="1739" w:type="dxa"/>
            <w:vAlign w:val="center"/>
          </w:tcPr>
          <w:p>
            <w:pPr>
              <w:pStyle w:val="22"/>
              <w:widowControl w:val="0"/>
              <w:spacing w:before="0" w:after="0"/>
              <w:ind w:firstLine="0"/>
              <w:jc w:val="center"/>
              <w:rPr>
                <w:rFonts w:hint="eastAsia" w:ascii="仿宋" w:hAnsi="仿宋" w:eastAsia="仿宋" w:cs="仿宋"/>
                <w:sz w:val="20"/>
              </w:rPr>
            </w:pPr>
          </w:p>
        </w:tc>
        <w:tc>
          <w:tcPr>
            <w:tcW w:w="1715" w:type="dxa"/>
            <w:vAlign w:val="center"/>
          </w:tcPr>
          <w:p>
            <w:pPr>
              <w:pStyle w:val="22"/>
              <w:widowControl w:val="0"/>
              <w:spacing w:before="0" w:after="0"/>
              <w:ind w:firstLine="0"/>
              <w:jc w:val="center"/>
              <w:rPr>
                <w:rFonts w:hint="eastAsia" w:ascii="仿宋" w:hAnsi="仿宋" w:eastAsia="仿宋" w:cs="仿宋"/>
                <w:sz w:val="20"/>
              </w:rPr>
            </w:pPr>
          </w:p>
        </w:tc>
        <w:tc>
          <w:tcPr>
            <w:tcW w:w="3059" w:type="dxa"/>
            <w:gridSpan w:val="2"/>
            <w:vAlign w:val="center"/>
          </w:tcPr>
          <w:p>
            <w:pPr>
              <w:pStyle w:val="22"/>
              <w:widowControl w:val="0"/>
              <w:spacing w:before="0" w:after="0"/>
              <w:ind w:firstLine="0"/>
              <w:jc w:val="right"/>
              <w:rPr>
                <w:rFonts w:hint="eastAsia" w:ascii="仿宋" w:hAnsi="仿宋" w:eastAsia="仿宋" w:cs="仿宋"/>
                <w:sz w:val="22"/>
                <w:szCs w:val="22"/>
              </w:rPr>
            </w:pPr>
            <w:r>
              <w:rPr>
                <w:rFonts w:hint="eastAsia" w:ascii="仿宋" w:hAnsi="仿宋" w:eastAsia="仿宋" w:cs="仿宋"/>
                <w:sz w:val="22"/>
                <w:szCs w:val="22"/>
              </w:rPr>
              <w:t>公开03表</w:t>
            </w:r>
          </w:p>
        </w:tc>
      </w:tr>
      <w:tr>
        <w:tblPrEx>
          <w:tblCellMar>
            <w:top w:w="55" w:type="dxa"/>
            <w:left w:w="55" w:type="dxa"/>
            <w:bottom w:w="55" w:type="dxa"/>
            <w:right w:w="55" w:type="dxa"/>
          </w:tblCellMar>
        </w:tblPrEx>
        <w:trPr>
          <w:trHeight w:val="90" w:hRule="atLeast"/>
        </w:trPr>
        <w:tc>
          <w:tcPr>
            <w:tcW w:w="12630" w:type="dxa"/>
            <w:gridSpan w:val="6"/>
            <w:vAlign w:val="center"/>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江苏省看守所</w:t>
            </w:r>
          </w:p>
        </w:tc>
        <w:tc>
          <w:tcPr>
            <w:tcW w:w="3059" w:type="dxa"/>
            <w:gridSpan w:val="2"/>
            <w:vAlign w:val="center"/>
          </w:tcPr>
          <w:p>
            <w:pPr>
              <w:pStyle w:val="22"/>
              <w:widowControl w:val="0"/>
              <w:spacing w:before="0" w:after="0"/>
              <w:ind w:firstLine="0"/>
              <w:jc w:val="right"/>
              <w:rPr>
                <w:rFonts w:hint="eastAsia" w:ascii="仿宋" w:hAnsi="仿宋" w:eastAsia="仿宋" w:cs="仿宋"/>
                <w:sz w:val="22"/>
                <w:szCs w:val="22"/>
              </w:rPr>
            </w:pPr>
            <w:r>
              <w:rPr>
                <w:rFonts w:hint="eastAsia" w:ascii="仿宋" w:hAnsi="仿宋" w:eastAsia="仿宋" w:cs="仿宋"/>
                <w:sz w:val="22"/>
                <w:szCs w:val="22"/>
              </w:rPr>
              <w:t>金额单位：万元</w:t>
            </w:r>
          </w:p>
        </w:tc>
      </w:tr>
      <w:tr>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kern w:val="0"/>
                <w:sz w:val="22"/>
                <w:szCs w:val="22"/>
              </w:rPr>
              <w:t>项目</w:t>
            </w:r>
          </w:p>
        </w:tc>
        <w:tc>
          <w:tcPr>
            <w:tcW w:w="2164"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本年支出合计</w:t>
            </w:r>
          </w:p>
        </w:tc>
        <w:tc>
          <w:tcPr>
            <w:tcW w:w="1897"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基本支出</w:t>
            </w:r>
          </w:p>
        </w:tc>
        <w:tc>
          <w:tcPr>
            <w:tcW w:w="1739"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项目支出</w:t>
            </w:r>
          </w:p>
        </w:tc>
        <w:tc>
          <w:tcPr>
            <w:tcW w:w="1715"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上缴上级支出</w:t>
            </w:r>
          </w:p>
        </w:tc>
        <w:tc>
          <w:tcPr>
            <w:tcW w:w="1633"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对附属单位补助支出</w:t>
            </w:r>
          </w:p>
        </w:tc>
      </w:tr>
      <w:tr>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kern w:val="0"/>
                <w:sz w:val="22"/>
                <w:szCs w:val="22"/>
              </w:rPr>
            </w:pPr>
            <w:r>
              <w:rPr>
                <w:rFonts w:hint="eastAsia" w:ascii="仿宋" w:hAnsi="仿宋" w:eastAsia="仿宋" w:cs="仿宋"/>
                <w:kern w:val="0"/>
                <w:sz w:val="22"/>
                <w:szCs w:val="22"/>
              </w:rPr>
              <w:t>功能分类</w:t>
            </w:r>
          </w:p>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科目编码</w:t>
            </w:r>
          </w:p>
        </w:tc>
        <w:tc>
          <w:tcPr>
            <w:tcW w:w="3927" w:type="dxa"/>
            <w:tcBorders>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科目名称</w:t>
            </w:r>
          </w:p>
        </w:tc>
        <w:tc>
          <w:tcPr>
            <w:tcW w:w="2164"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897"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739"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715"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633"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426" w:type="dxa"/>
            <w:vMerge w:val="continue"/>
            <w:tcBorders>
              <w:left w:val="single" w:color="000000" w:sz="4" w:space="0"/>
              <w:bottom w:val="single" w:color="000000" w:sz="4" w:space="0"/>
              <w:right w:val="single" w:color="000000" w:sz="4" w:space="0"/>
            </w:tcBorders>
          </w:tcPr>
          <w:p>
            <w:pPr>
              <w:widowControl w:val="0"/>
              <w:spacing w:before="0" w:after="0"/>
              <w:jc w:val="left"/>
              <w:rPr>
                <w:rFonts w:hint="eastAsia" w:ascii="仿宋" w:hAnsi="仿宋" w:eastAsia="仿宋" w:cs="仿宋"/>
                <w:sz w:val="22"/>
                <w:szCs w:val="22"/>
              </w:rPr>
            </w:pPr>
          </w:p>
        </w:tc>
      </w:tr>
      <w:tr>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ascii="仿宋" w:hAnsi="仿宋" w:eastAsia="仿宋" w:cs="仿宋"/>
                <w:sz w:val="22"/>
              </w:rPr>
              <w:t>合计</w:t>
            </w:r>
          </w:p>
        </w:tc>
        <w:tc>
          <w:tcPr>
            <w:tcW w:w="2164"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2,886.91</w:t>
            </w:r>
          </w:p>
        </w:tc>
        <w:tc>
          <w:tcPr>
            <w:tcW w:w="1897"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2,097.21</w:t>
            </w:r>
          </w:p>
        </w:tc>
        <w:tc>
          <w:tcPr>
            <w:tcW w:w="1739"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789.70</w:t>
            </w:r>
          </w:p>
        </w:tc>
        <w:tc>
          <w:tcPr>
            <w:tcW w:w="1715"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公共安全支出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2,383.08</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1,593.38</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789.70</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公安</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2,383.08</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1,593.38</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789.70</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2040201</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行政运行</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1,593.38</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1,593.38</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2040220</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执法办案</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92.18</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92.18</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其他公安支出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697.52</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697.52</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107.91</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107.91</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107.91</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107.91</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2080505</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71.94</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71.94</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2080506</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35.97</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35.97</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住房保障支出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395.92</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395.92</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22102</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395.92</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395.92</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2210201</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125.13</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125.13</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2210202</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270.79</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270.79</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bl>
    <w:p>
      <w:pPr>
        <w:widowControl w:val="0"/>
        <w:suppressAutoHyphens/>
        <w:bidi w:val="0"/>
        <w:spacing w:before="59" w:after="0"/>
        <w:ind w:left="0" w:leftChars="0" w:right="0" w:firstLine="0" w:firstLineChars="0"/>
        <w:jc w:val="left"/>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注：本表反映本年度各项支出情况。本表金额单位转换时可能存在尾数误差。</w:t>
      </w:r>
    </w:p>
    <w:p>
      <w:pPr>
        <w:widowControl w:val="0"/>
        <w:suppressAutoHyphens/>
        <w:bidi w:val="0"/>
        <w:spacing w:before="59" w:after="0"/>
        <w:ind w:left="57" w:right="0" w:firstLine="0"/>
        <w:jc w:val="left"/>
        <w:rPr>
          <w:rFonts w:hint="eastAsia" w:ascii="仿宋" w:hAnsi="仿宋" w:eastAsia="仿宋" w:cs="仿宋"/>
          <w:b w:val="0"/>
          <w:bCs w:val="0"/>
          <w:sz w:val="22"/>
          <w:szCs w:val="22"/>
        </w:rPr>
        <w:sectPr>
          <w:footerReference r:id="rId10" w:type="default"/>
          <w:pgSz w:w="16838" w:h="11906" w:orient="landscape"/>
          <w:pgMar w:top="720" w:right="567" w:bottom="720" w:left="56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trPr>
          <w:trHeight w:val="319" w:hRule="atLeast"/>
        </w:trPr>
        <w:tc>
          <w:tcPr>
            <w:tcW w:w="15372" w:type="dxa"/>
            <w:gridSpan w:val="10"/>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财政拨款收入支出决算总表</w:t>
            </w:r>
          </w:p>
        </w:tc>
      </w:tr>
      <w:tr>
        <w:tblPrEx>
          <w:tblCellMar>
            <w:top w:w="55" w:type="dxa"/>
            <w:left w:w="55" w:type="dxa"/>
            <w:bottom w:w="55" w:type="dxa"/>
            <w:right w:w="55" w:type="dxa"/>
          </w:tblCellMar>
        </w:tblPrEx>
        <w:trPr>
          <w:trHeight w:val="319" w:hRule="atLeast"/>
        </w:trPr>
        <w:tc>
          <w:tcPr>
            <w:tcW w:w="5562" w:type="dxa"/>
            <w:gridSpan w:val="2"/>
          </w:tcPr>
          <w:p>
            <w:pPr>
              <w:pStyle w:val="22"/>
              <w:widowControl w:val="0"/>
              <w:rPr>
                <w:rFonts w:hint="eastAsia" w:ascii="仿宋" w:hAnsi="仿宋" w:eastAsia="仿宋" w:cs="仿宋"/>
                <w:sz w:val="20"/>
              </w:rPr>
            </w:pPr>
          </w:p>
        </w:tc>
        <w:tc>
          <w:tcPr>
            <w:tcW w:w="847" w:type="dxa"/>
          </w:tcPr>
          <w:p>
            <w:pPr>
              <w:pStyle w:val="22"/>
              <w:widowControl w:val="0"/>
              <w:rPr>
                <w:rFonts w:hint="eastAsia" w:ascii="仿宋" w:hAnsi="仿宋" w:eastAsia="仿宋" w:cs="仿宋"/>
                <w:sz w:val="20"/>
              </w:rPr>
            </w:pPr>
          </w:p>
        </w:tc>
        <w:tc>
          <w:tcPr>
            <w:tcW w:w="1913" w:type="dxa"/>
          </w:tcPr>
          <w:p>
            <w:pPr>
              <w:pStyle w:val="22"/>
              <w:widowControl w:val="0"/>
              <w:rPr>
                <w:rFonts w:hint="eastAsia" w:ascii="仿宋" w:hAnsi="仿宋" w:eastAsia="仿宋" w:cs="仿宋"/>
                <w:sz w:val="20"/>
              </w:rPr>
            </w:pPr>
          </w:p>
        </w:tc>
        <w:tc>
          <w:tcPr>
            <w:tcW w:w="2635" w:type="dxa"/>
            <w:gridSpan w:val="2"/>
          </w:tcPr>
          <w:p>
            <w:pPr>
              <w:pStyle w:val="22"/>
              <w:widowControl w:val="0"/>
              <w:rPr>
                <w:rFonts w:hint="eastAsia" w:ascii="仿宋" w:hAnsi="仿宋" w:eastAsia="仿宋" w:cs="仿宋"/>
                <w:sz w:val="20"/>
              </w:rPr>
            </w:pPr>
          </w:p>
        </w:tc>
        <w:tc>
          <w:tcPr>
            <w:tcW w:w="1194" w:type="dxa"/>
          </w:tcPr>
          <w:p>
            <w:pPr>
              <w:pStyle w:val="22"/>
              <w:widowControl w:val="0"/>
              <w:rPr>
                <w:rFonts w:hint="eastAsia" w:ascii="仿宋" w:hAnsi="仿宋" w:eastAsia="仿宋" w:cs="仿宋"/>
                <w:sz w:val="20"/>
              </w:rPr>
            </w:pPr>
          </w:p>
        </w:tc>
        <w:tc>
          <w:tcPr>
            <w:tcW w:w="3221" w:type="dxa"/>
            <w:gridSpan w:val="3"/>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公开04表</w:t>
            </w:r>
          </w:p>
        </w:tc>
      </w:tr>
      <w:tr>
        <w:tblPrEx>
          <w:tblCellMar>
            <w:top w:w="55" w:type="dxa"/>
            <w:left w:w="55" w:type="dxa"/>
            <w:bottom w:w="55" w:type="dxa"/>
            <w:right w:w="55" w:type="dxa"/>
          </w:tblCellMar>
        </w:tblPrEx>
        <w:trPr>
          <w:trHeight w:val="319" w:hRule="atLeast"/>
        </w:trPr>
        <w:tc>
          <w:tcPr>
            <w:tcW w:w="12151" w:type="dxa"/>
            <w:gridSpan w:val="7"/>
          </w:tcPr>
          <w:p>
            <w:pPr>
              <w:pStyle w:val="22"/>
              <w:widowControl w:val="0"/>
              <w:jc w:val="left"/>
              <w:rPr>
                <w:rFonts w:hint="eastAsia" w:ascii="仿宋" w:hAnsi="仿宋" w:eastAsia="仿宋" w:cs="仿宋"/>
                <w:sz w:val="22"/>
                <w:szCs w:val="22"/>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sz w:val="22"/>
                <w:szCs w:val="22"/>
              </w:rPr>
              <w:t>江苏省看守所</w:t>
            </w:r>
          </w:p>
        </w:tc>
        <w:tc>
          <w:tcPr>
            <w:tcW w:w="3221" w:type="dxa"/>
            <w:gridSpan w:val="3"/>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金额单位：万元</w:t>
            </w:r>
          </w:p>
        </w:tc>
      </w:tr>
      <w:tr>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收</w:t>
            </w:r>
            <w:r>
              <w:rPr>
                <w:rFonts w:hint="eastAsia" w:ascii="仿宋" w:hAnsi="仿宋" w:eastAsia="仿宋" w:cs="仿宋"/>
                <w:sz w:val="22"/>
                <w:szCs w:val="22"/>
              </w:rPr>
              <w:tab/>
            </w:r>
            <w:r>
              <w:rPr>
                <w:rFonts w:hint="eastAsia" w:ascii="仿宋" w:hAnsi="仿宋" w:eastAsia="仿宋" w:cs="仿宋"/>
                <w:sz w:val="22"/>
                <w:szCs w:val="22"/>
              </w:rPr>
              <w:t>入</w:t>
            </w:r>
          </w:p>
        </w:tc>
        <w:tc>
          <w:tcPr>
            <w:tcW w:w="9810" w:type="dxa"/>
            <w:gridSpan w:val="8"/>
            <w:tcBorders>
              <w:top w:val="single" w:color="000000" w:sz="4" w:space="0"/>
              <w:left w:val="single" w:color="000000" w:sz="4" w:space="0"/>
              <w:bottom w:val="single" w:color="000000" w:sz="4" w:space="0"/>
              <w:right w:val="single" w:color="000000" w:sz="4" w:space="0"/>
            </w:tcBorders>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支</w:t>
            </w:r>
            <w:r>
              <w:rPr>
                <w:rFonts w:hint="eastAsia" w:ascii="仿宋" w:hAnsi="仿宋" w:eastAsia="仿宋" w:cs="仿宋"/>
                <w:sz w:val="22"/>
                <w:szCs w:val="22"/>
              </w:rPr>
              <w:tab/>
            </w:r>
            <w:r>
              <w:rPr>
                <w:rFonts w:hint="eastAsia" w:ascii="仿宋" w:hAnsi="仿宋" w:eastAsia="仿宋" w:cs="仿宋"/>
                <w:sz w:val="22"/>
                <w:szCs w:val="22"/>
              </w:rPr>
              <w:t>出</w:t>
            </w:r>
          </w:p>
        </w:tc>
      </w:tr>
      <w:tr>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w:t>
            </w:r>
            <w:r>
              <w:rPr>
                <w:rFonts w:hint="eastAsia" w:ascii="仿宋" w:hAnsi="仿宋" w:eastAsia="仿宋" w:cs="仿宋"/>
                <w:sz w:val="22"/>
                <w:szCs w:val="22"/>
              </w:rPr>
              <w:tab/>
            </w:r>
            <w:r>
              <w:rPr>
                <w:rFonts w:hint="eastAsia" w:ascii="仿宋" w:hAnsi="仿宋" w:eastAsia="仿宋" w:cs="仿宋"/>
                <w:sz w:val="22"/>
                <w:szCs w:val="22"/>
              </w:rPr>
              <w:t>目</w:t>
            </w:r>
          </w:p>
        </w:tc>
        <w:tc>
          <w:tcPr>
            <w:tcW w:w="1837"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决算数</w:t>
            </w:r>
          </w:p>
        </w:tc>
        <w:tc>
          <w:tcPr>
            <w:tcW w:w="3667" w:type="dxa"/>
            <w:gridSpan w:val="3"/>
            <w:vMerge w:val="restart"/>
            <w:tcBorders>
              <w:left w:val="single" w:color="000000" w:sz="4" w:space="0"/>
              <w:bottom w:val="single" w:color="000000" w:sz="4" w:space="0"/>
            </w:tcBorders>
            <w:vAlign w:val="center"/>
          </w:tcPr>
          <w:p>
            <w:pPr>
              <w:widowControl w:val="0"/>
              <w:jc w:val="center"/>
              <w:rPr>
                <w:rFonts w:hint="eastAsia" w:ascii="仿宋" w:hAnsi="仿宋" w:eastAsia="仿宋" w:cs="仿宋"/>
                <w:sz w:val="22"/>
                <w:szCs w:val="22"/>
              </w:rPr>
            </w:pPr>
            <w:r>
              <w:rPr>
                <w:rFonts w:hint="eastAsia" w:ascii="仿宋" w:hAnsi="仿宋" w:eastAsia="仿宋" w:cs="仿宋"/>
                <w:sz w:val="22"/>
                <w:szCs w:val="22"/>
              </w:rPr>
              <w:t>按功能分类</w:t>
            </w:r>
          </w:p>
        </w:tc>
        <w:tc>
          <w:tcPr>
            <w:tcW w:w="6143" w:type="dxa"/>
            <w:gridSpan w:val="5"/>
            <w:tcBorders>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sz w:val="22"/>
                <w:szCs w:val="22"/>
              </w:rPr>
            </w:pPr>
            <w:r>
              <w:rPr>
                <w:rFonts w:hint="eastAsia" w:ascii="仿宋" w:hAnsi="仿宋" w:eastAsia="仿宋" w:cs="仿宋"/>
                <w:sz w:val="22"/>
                <w:szCs w:val="22"/>
              </w:rPr>
              <w:t>决算数</w:t>
            </w:r>
          </w:p>
        </w:tc>
      </w:tr>
      <w:tr>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pPr>
              <w:pStyle w:val="22"/>
              <w:widowControl w:val="0"/>
              <w:rPr>
                <w:rFonts w:hint="eastAsia" w:ascii="仿宋" w:hAnsi="仿宋" w:eastAsia="仿宋" w:cs="仿宋"/>
                <w:sz w:val="22"/>
                <w:szCs w:val="22"/>
              </w:rPr>
            </w:pPr>
          </w:p>
        </w:tc>
        <w:tc>
          <w:tcPr>
            <w:tcW w:w="1837" w:type="dxa"/>
            <w:vMerge w:val="continue"/>
            <w:tcBorders>
              <w:left w:val="single" w:color="000000" w:sz="4" w:space="0"/>
              <w:bottom w:val="single" w:color="000000" w:sz="4" w:space="0"/>
            </w:tcBorders>
          </w:tcPr>
          <w:p>
            <w:pPr>
              <w:pStyle w:val="22"/>
              <w:widowControl w:val="0"/>
              <w:rPr>
                <w:rFonts w:hint="eastAsia" w:ascii="仿宋" w:hAnsi="仿宋" w:eastAsia="仿宋" w:cs="仿宋"/>
                <w:sz w:val="22"/>
                <w:szCs w:val="22"/>
              </w:rPr>
            </w:pPr>
          </w:p>
        </w:tc>
        <w:tc>
          <w:tcPr>
            <w:tcW w:w="3667" w:type="dxa"/>
            <w:gridSpan w:val="3"/>
            <w:vMerge w:val="continue"/>
            <w:tcBorders>
              <w:left w:val="single" w:color="000000" w:sz="4" w:space="0"/>
              <w:bottom w:val="single" w:color="000000" w:sz="4" w:space="0"/>
            </w:tcBorders>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ascii="仿宋" w:hAnsi="仿宋" w:eastAsia="仿宋" w:cs="仿宋"/>
                <w:sz w:val="22"/>
              </w:rPr>
              <w:t>小计</w:t>
            </w:r>
          </w:p>
        </w:tc>
        <w:tc>
          <w:tcPr>
            <w:tcW w:w="1415"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一般公共预算财政拨款</w:t>
            </w:r>
          </w:p>
        </w:tc>
        <w:tc>
          <w:tcPr>
            <w:tcW w:w="150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政府性基金预算财政拨款</w:t>
            </w:r>
          </w:p>
        </w:tc>
        <w:tc>
          <w:tcPr>
            <w:tcW w:w="1500"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国有资本经营预算财政拨款</w:t>
            </w: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2,940.16</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2,383.08</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2,383.08</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107.91</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107.91</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395.92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395.92</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359" w:hRule="exact"/>
        </w:trPr>
        <w:tc>
          <w:tcPr>
            <w:tcW w:w="3725" w:type="dxa"/>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本年收入合计</w:t>
            </w:r>
          </w:p>
        </w:tc>
        <w:tc>
          <w:tcPr>
            <w:tcW w:w="1837" w:type="dxa"/>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2,940.16</w:t>
            </w:r>
          </w:p>
        </w:tc>
        <w:tc>
          <w:tcPr>
            <w:tcW w:w="3667" w:type="dxa"/>
            <w:gridSpan w:val="3"/>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本年支出合计</w:t>
            </w:r>
          </w:p>
        </w:tc>
        <w:tc>
          <w:tcPr>
            <w:tcW w:w="1728" w:type="dxa"/>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2,886.91</w:t>
            </w:r>
          </w:p>
        </w:tc>
        <w:tc>
          <w:tcPr>
            <w:tcW w:w="1415" w:type="dxa"/>
            <w:gridSpan w:val="2"/>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2,886.91</w:t>
            </w:r>
          </w:p>
        </w:tc>
        <w:tc>
          <w:tcPr>
            <w:tcW w:w="1500" w:type="dxa"/>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年初财政拨款结转和结余</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5.20</w:t>
            </w: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年末财政拨款结转和结余</w:t>
            </w: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58.45</w:t>
            </w: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58.45</w:t>
            </w: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一、一般公共预算财政拨款</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5.20</w:t>
            </w: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二、政府性基金预算财政拨款</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三、国有资本经营预算财政拨款</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cantSplit/>
          <w:trHeight w:val="322" w:hRule="exact"/>
        </w:trPr>
        <w:tc>
          <w:tcPr>
            <w:tcW w:w="3725"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总计</w:t>
            </w:r>
          </w:p>
        </w:tc>
        <w:tc>
          <w:tcPr>
            <w:tcW w:w="1837"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2,945.36</w:t>
            </w:r>
          </w:p>
        </w:tc>
        <w:tc>
          <w:tcPr>
            <w:tcW w:w="3667" w:type="dxa"/>
            <w:gridSpan w:val="3"/>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总计</w:t>
            </w:r>
          </w:p>
        </w:tc>
        <w:tc>
          <w:tcPr>
            <w:tcW w:w="1728"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2,945.36</w:t>
            </w:r>
          </w:p>
        </w:tc>
        <w:tc>
          <w:tcPr>
            <w:tcW w:w="1415" w:type="dxa"/>
            <w:gridSpan w:val="2"/>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2,945.36</w:t>
            </w:r>
          </w:p>
        </w:tc>
        <w:tc>
          <w:tcPr>
            <w:tcW w:w="1500"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bl>
    <w:p>
      <w:pPr>
        <w:ind w:left="0" w:leftChars="0" w:firstLine="0" w:firstLineChars="0"/>
        <w:jc w:val="both"/>
        <w:rPr>
          <w:rFonts w:hint="eastAsia" w:ascii="仿宋" w:hAnsi="仿宋" w:eastAsia="仿宋" w:cs="仿宋"/>
          <w:b w:val="0"/>
          <w:bCs w:val="0"/>
        </w:rPr>
      </w:pPr>
      <w:r>
        <w:rPr>
          <w:rFonts w:hint="eastAsia" w:ascii="仿宋" w:hAnsi="仿宋" w:eastAsia="仿宋" w:cs="仿宋"/>
          <w:b w:val="0"/>
          <w:bCs w:val="0"/>
          <w:lang w:val="en-US" w:eastAsia="zh-CN"/>
        </w:rPr>
        <w:t>注：</w:t>
      </w:r>
      <w:r>
        <w:rPr>
          <w:rFonts w:hint="eastAsia" w:ascii="仿宋" w:hAnsi="仿宋" w:eastAsia="仿宋" w:cs="仿宋"/>
          <w:b w:val="0"/>
          <w:bCs w:val="0"/>
        </w:rPr>
        <w:t>本表反映本年度一般公共预算财政拨款、政府性基金预算财政拨款和国有资本经营预算财政拨款的总收支和年末结转结余情况。本表金额单位转换时可能存在尾数误差。</w:t>
      </w:r>
    </w:p>
    <w:p>
      <w:pPr>
        <w:jc w:val="both"/>
        <w:rPr>
          <w:rFonts w:hint="eastAsia" w:ascii="仿宋" w:hAnsi="仿宋" w:eastAsia="仿宋" w:cs="仿宋"/>
          <w:b w:val="0"/>
          <w:bCs w:val="0"/>
        </w:rPr>
        <w:sectPr>
          <w:footerReference r:id="rId11"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tblPrEx>
          <w:tblCellMar>
            <w:top w:w="55" w:type="dxa"/>
            <w:left w:w="55" w:type="dxa"/>
            <w:bottom w:w="55" w:type="dxa"/>
            <w:right w:w="55" w:type="dxa"/>
          </w:tblCellMar>
        </w:tblPrEx>
        <w:trPr>
          <w:trHeight w:val="321" w:hRule="atLeast"/>
        </w:trPr>
        <w:tc>
          <w:tcPr>
            <w:tcW w:w="15417"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财政拨款支出决算表（功能科目）</w:t>
            </w:r>
          </w:p>
        </w:tc>
      </w:tr>
      <w:tr>
        <w:tblPrEx>
          <w:tblCellMar>
            <w:top w:w="55" w:type="dxa"/>
            <w:left w:w="55" w:type="dxa"/>
            <w:bottom w:w="55" w:type="dxa"/>
            <w:right w:w="55" w:type="dxa"/>
          </w:tblCellMar>
        </w:tblPrEx>
        <w:trPr>
          <w:trHeight w:val="321" w:hRule="atLeast"/>
        </w:trPr>
        <w:tc>
          <w:tcPr>
            <w:tcW w:w="6300" w:type="dxa"/>
            <w:gridSpan w:val="2"/>
          </w:tcPr>
          <w:p>
            <w:pPr>
              <w:pStyle w:val="22"/>
              <w:widowControl w:val="0"/>
              <w:rPr>
                <w:rFonts w:hint="eastAsia" w:ascii="仿宋" w:hAnsi="仿宋" w:eastAsia="仿宋" w:cs="仿宋"/>
                <w:sz w:val="20"/>
              </w:rPr>
            </w:pPr>
          </w:p>
        </w:tc>
        <w:tc>
          <w:tcPr>
            <w:tcW w:w="3184" w:type="dxa"/>
          </w:tcPr>
          <w:p>
            <w:pPr>
              <w:pStyle w:val="22"/>
              <w:widowControl w:val="0"/>
              <w:rPr>
                <w:rFonts w:hint="eastAsia" w:ascii="仿宋" w:hAnsi="仿宋" w:eastAsia="仿宋" w:cs="仿宋"/>
                <w:sz w:val="27"/>
              </w:rPr>
            </w:pPr>
          </w:p>
        </w:tc>
        <w:tc>
          <w:tcPr>
            <w:tcW w:w="5933" w:type="dxa"/>
            <w:gridSpan w:val="2"/>
            <w:vAlign w:val="center"/>
          </w:tcPr>
          <w:p>
            <w:pPr>
              <w:pStyle w:val="22"/>
              <w:widowControl w:val="0"/>
              <w:jc w:val="right"/>
              <w:rPr>
                <w:rFonts w:hint="eastAsia" w:ascii="仿宋" w:hAnsi="仿宋" w:eastAsia="仿宋" w:cs="仿宋"/>
                <w:sz w:val="27"/>
              </w:rPr>
            </w:pPr>
            <w:r>
              <w:rPr>
                <w:rFonts w:hint="eastAsia" w:ascii="仿宋" w:hAnsi="仿宋" w:eastAsia="仿宋" w:cs="仿宋"/>
              </w:rPr>
              <w:t>公开05表</w:t>
            </w:r>
          </w:p>
        </w:tc>
      </w:tr>
      <w:tr>
        <w:tblPrEx>
          <w:tblCellMar>
            <w:top w:w="55" w:type="dxa"/>
            <w:left w:w="55" w:type="dxa"/>
            <w:bottom w:w="55" w:type="dxa"/>
            <w:right w:w="55" w:type="dxa"/>
          </w:tblCellMar>
        </w:tblPrEx>
        <w:trPr>
          <w:trHeight w:val="288" w:hRule="atLeast"/>
        </w:trPr>
        <w:tc>
          <w:tcPr>
            <w:tcW w:w="6300" w:type="dxa"/>
            <w:gridSpan w:val="2"/>
          </w:tcPr>
          <w:p>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江苏省看守所</w:t>
            </w:r>
          </w:p>
        </w:tc>
        <w:tc>
          <w:tcPr>
            <w:tcW w:w="3184" w:type="dxa"/>
          </w:tcPr>
          <w:p>
            <w:pPr>
              <w:pStyle w:val="22"/>
              <w:widowControl w:val="0"/>
              <w:rPr>
                <w:rFonts w:hint="eastAsia" w:ascii="仿宋" w:hAnsi="仿宋" w:eastAsia="仿宋" w:cs="仿宋"/>
                <w:sz w:val="27"/>
              </w:rPr>
            </w:pPr>
          </w:p>
        </w:tc>
        <w:tc>
          <w:tcPr>
            <w:tcW w:w="2778" w:type="dxa"/>
            <w:vAlign w:val="center"/>
          </w:tcPr>
          <w:p>
            <w:pPr>
              <w:pStyle w:val="22"/>
              <w:widowControl w:val="0"/>
              <w:jc w:val="right"/>
              <w:rPr>
                <w:rFonts w:hint="eastAsia" w:ascii="仿宋" w:hAnsi="仿宋" w:eastAsia="仿宋" w:cs="仿宋"/>
                <w:sz w:val="27"/>
              </w:rPr>
            </w:pPr>
          </w:p>
        </w:tc>
        <w:tc>
          <w:tcPr>
            <w:tcW w:w="3155"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w:t>
            </w:r>
            <w:r>
              <w:rPr>
                <w:rFonts w:hint="eastAsia" w:ascii="仿宋" w:hAnsi="仿宋" w:eastAsia="仿宋" w:cs="仿宋"/>
                <w:sz w:val="22"/>
                <w:szCs w:val="22"/>
              </w:rPr>
              <w:tab/>
            </w:r>
            <w:r>
              <w:rPr>
                <w:rFonts w:hint="eastAsia" w:ascii="仿宋" w:hAnsi="仿宋" w:eastAsia="仿宋" w:cs="仿宋"/>
                <w:sz w:val="22"/>
                <w:szCs w:val="22"/>
              </w:rPr>
              <w:t>目</w:t>
            </w:r>
          </w:p>
        </w:tc>
        <w:tc>
          <w:tcPr>
            <w:tcW w:w="3184"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本年支出合计</w:t>
            </w:r>
          </w:p>
        </w:tc>
        <w:tc>
          <w:tcPr>
            <w:tcW w:w="2778"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项目支出</w:t>
            </w:r>
          </w:p>
        </w:tc>
      </w:tr>
      <w:tr>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功能分类</w:t>
            </w:r>
          </w:p>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5022"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3184" w:type="dxa"/>
            <w:vMerge w:val="continue"/>
            <w:tcBorders>
              <w:left w:val="single" w:color="000000" w:sz="6" w:space="0"/>
              <w:bottom w:val="single" w:color="000000" w:sz="6" w:space="0"/>
            </w:tcBorders>
          </w:tcPr>
          <w:p>
            <w:pPr>
              <w:widowControl w:val="0"/>
              <w:jc w:val="left"/>
              <w:rPr>
                <w:rFonts w:hint="eastAsia" w:ascii="仿宋" w:hAnsi="仿宋" w:eastAsia="仿宋" w:cs="仿宋"/>
                <w:sz w:val="22"/>
                <w:szCs w:val="22"/>
              </w:rPr>
            </w:pPr>
          </w:p>
        </w:tc>
        <w:tc>
          <w:tcPr>
            <w:tcW w:w="2778" w:type="dxa"/>
            <w:vMerge w:val="continue"/>
            <w:tcBorders>
              <w:left w:val="single" w:color="000000" w:sz="6" w:space="0"/>
              <w:bottom w:val="single" w:color="000000" w:sz="6" w:space="0"/>
            </w:tcBorders>
          </w:tcPr>
          <w:p>
            <w:pPr>
              <w:widowControl w:val="0"/>
              <w:jc w:val="left"/>
              <w:rPr>
                <w:rFonts w:hint="eastAsia" w:ascii="仿宋" w:hAnsi="仿宋" w:eastAsia="仿宋" w:cs="仿宋"/>
                <w:sz w:val="22"/>
                <w:szCs w:val="22"/>
              </w:rPr>
            </w:pPr>
          </w:p>
        </w:tc>
        <w:tc>
          <w:tcPr>
            <w:tcW w:w="3155" w:type="dxa"/>
            <w:vMerge w:val="continue"/>
            <w:tcBorders>
              <w:left w:val="single" w:color="000000" w:sz="6" w:space="0"/>
              <w:bottom w:val="single" w:color="000000" w:sz="6" w:space="0"/>
              <w:right w:val="single" w:color="000000" w:sz="6" w:space="0"/>
            </w:tcBorders>
          </w:tcPr>
          <w:p>
            <w:pPr>
              <w:widowControl w:val="0"/>
              <w:jc w:val="left"/>
              <w:rPr>
                <w:rFonts w:hint="eastAsia" w:ascii="仿宋" w:hAnsi="仿宋" w:eastAsia="仿宋" w:cs="仿宋"/>
                <w:sz w:val="22"/>
                <w:szCs w:val="22"/>
              </w:rPr>
            </w:pPr>
          </w:p>
        </w:tc>
      </w:tr>
      <w:tr>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栏次</w:t>
            </w:r>
          </w:p>
        </w:tc>
        <w:tc>
          <w:tcPr>
            <w:tcW w:w="3184"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1</w:t>
            </w:r>
          </w:p>
        </w:tc>
        <w:tc>
          <w:tcPr>
            <w:tcW w:w="2778"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2</w:t>
            </w:r>
          </w:p>
        </w:tc>
        <w:tc>
          <w:tcPr>
            <w:tcW w:w="3155" w:type="dxa"/>
            <w:tcBorders>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3</w:t>
            </w:r>
          </w:p>
        </w:tc>
      </w:tr>
      <w:tr>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3184"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2,886.91</w:t>
            </w:r>
          </w:p>
        </w:tc>
        <w:tc>
          <w:tcPr>
            <w:tcW w:w="2778"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rPr>
              <w:t>2,097.21</w:t>
            </w:r>
          </w:p>
        </w:tc>
        <w:tc>
          <w:tcPr>
            <w:tcW w:w="3155" w:type="dxa"/>
            <w:tcBorders>
              <w:left w:val="single" w:color="000000" w:sz="6" w:space="0"/>
              <w:bottom w:val="single" w:color="000000" w:sz="6" w:space="0"/>
              <w:right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789.70</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公共安全支出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2,383.08</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1,593.38</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789.70</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公安</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2,383.08</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1,593.38</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789.70</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2040201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行政运行</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1,593.38</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1,593.38</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2040220</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执法办案</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92.18</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92.18</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其他公安支出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697.52</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697.52</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107.91</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107.91</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107.91</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107.91</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71.94</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71.94</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35.97</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35.97</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395.92</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395.92</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395.92</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395.92</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125.13</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125.13</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270.79</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270.79</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bl>
    <w:p>
      <w:pPr>
        <w:widowControl w:val="0"/>
        <w:tabs>
          <w:tab w:val="left" w:pos="0"/>
        </w:tabs>
        <w:suppressAutoHyphens/>
        <w:bidi w:val="0"/>
        <w:spacing w:before="0" w:after="0"/>
        <w:ind w:left="0" w:leftChars="0" w:right="0" w:firstLine="0" w:firstLineChars="0"/>
        <w:jc w:val="both"/>
        <w:rPr>
          <w:rFonts w:hint="eastAsia" w:ascii="仿宋" w:hAnsi="仿宋" w:eastAsia="仿宋" w:cs="仿宋"/>
          <w:b w:val="0"/>
          <w:bCs w:val="0"/>
        </w:rPr>
      </w:pPr>
      <w:r>
        <w:rPr>
          <w:rFonts w:hint="eastAsia" w:ascii="仿宋" w:hAnsi="仿宋" w:eastAsia="仿宋" w:cs="仿宋"/>
          <w:b w:val="0"/>
          <w:bCs w:val="0"/>
        </w:rPr>
        <w:t>注：本表反映本年度一般公共预算财政拨款、政府性基金预算财政拨款和国有资本经营预算财政拨款支出情况。本表金额单位转换时可能存在尾数误差。</w:t>
      </w:r>
    </w:p>
    <w:p>
      <w:pPr>
        <w:widowControl w:val="0"/>
        <w:numPr>
          <w:ilvl w:val="0"/>
          <w:numId w:val="0"/>
        </w:numPr>
        <w:tabs>
          <w:tab w:val="left" w:pos="55"/>
        </w:tabs>
        <w:suppressAutoHyphens/>
        <w:bidi w:val="0"/>
        <w:spacing w:before="0" w:after="0"/>
        <w:ind w:right="0" w:rightChars="0"/>
        <w:jc w:val="both"/>
        <w:rPr>
          <w:rFonts w:hint="eastAsia" w:ascii="仿宋" w:hAnsi="仿宋" w:eastAsia="仿宋" w:cs="仿宋"/>
          <w:b w:val="0"/>
          <w:bCs w:val="0"/>
        </w:rPr>
        <w:sectPr>
          <w:footerReference r:id="rId12"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tblPrEx>
          <w:tblCellMar>
            <w:top w:w="55" w:type="dxa"/>
            <w:left w:w="55" w:type="dxa"/>
            <w:bottom w:w="55" w:type="dxa"/>
            <w:right w:w="55" w:type="dxa"/>
          </w:tblCellMar>
        </w:tblPrEx>
        <w:trPr>
          <w:trHeight w:val="319" w:hRule="atLeast"/>
        </w:trPr>
        <w:tc>
          <w:tcPr>
            <w:tcW w:w="10515"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财政拨款基本支出决算表（经济科目）</w:t>
            </w:r>
          </w:p>
        </w:tc>
      </w:tr>
      <w:tr>
        <w:tblPrEx>
          <w:tblCellMar>
            <w:top w:w="55" w:type="dxa"/>
            <w:left w:w="55" w:type="dxa"/>
            <w:bottom w:w="55" w:type="dxa"/>
            <w:right w:w="55" w:type="dxa"/>
          </w:tblCellMar>
        </w:tblPrEx>
        <w:trPr>
          <w:trHeight w:val="319" w:hRule="atLeast"/>
        </w:trPr>
        <w:tc>
          <w:tcPr>
            <w:tcW w:w="4532" w:type="dxa"/>
            <w:gridSpan w:val="2"/>
          </w:tcPr>
          <w:p>
            <w:pPr>
              <w:pStyle w:val="22"/>
              <w:widowControl w:val="0"/>
              <w:rPr>
                <w:rFonts w:hint="eastAsia" w:ascii="仿宋" w:hAnsi="仿宋" w:eastAsia="仿宋" w:cs="仿宋"/>
                <w:sz w:val="20"/>
              </w:rPr>
            </w:pPr>
          </w:p>
        </w:tc>
        <w:tc>
          <w:tcPr>
            <w:tcW w:w="2047" w:type="dxa"/>
          </w:tcPr>
          <w:p>
            <w:pPr>
              <w:pStyle w:val="22"/>
              <w:widowControl w:val="0"/>
              <w:rPr>
                <w:rFonts w:hint="eastAsia" w:ascii="仿宋" w:hAnsi="仿宋" w:eastAsia="仿宋" w:cs="仿宋"/>
                <w:sz w:val="20"/>
              </w:rPr>
            </w:pPr>
          </w:p>
        </w:tc>
        <w:tc>
          <w:tcPr>
            <w:tcW w:w="2040" w:type="dxa"/>
          </w:tcPr>
          <w:p>
            <w:pPr>
              <w:pStyle w:val="22"/>
              <w:widowControl w:val="0"/>
              <w:rPr>
                <w:rFonts w:hint="eastAsia" w:ascii="仿宋" w:hAnsi="仿宋" w:eastAsia="仿宋" w:cs="仿宋"/>
                <w:sz w:val="20"/>
              </w:rPr>
            </w:pPr>
          </w:p>
        </w:tc>
        <w:tc>
          <w:tcPr>
            <w:tcW w:w="1896"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公开06表</w:t>
            </w:r>
          </w:p>
        </w:tc>
      </w:tr>
      <w:tr>
        <w:tblPrEx>
          <w:tblCellMar>
            <w:top w:w="55" w:type="dxa"/>
            <w:left w:w="55" w:type="dxa"/>
            <w:bottom w:w="55" w:type="dxa"/>
            <w:right w:w="55" w:type="dxa"/>
          </w:tblCellMar>
        </w:tblPrEx>
        <w:trPr>
          <w:trHeight w:val="319" w:hRule="atLeast"/>
        </w:trPr>
        <w:tc>
          <w:tcPr>
            <w:tcW w:w="8619" w:type="dxa"/>
            <w:gridSpan w:val="4"/>
          </w:tcPr>
          <w:p>
            <w:pPr>
              <w:pStyle w:val="22"/>
              <w:widowControl w:val="0"/>
              <w:rPr>
                <w:rFonts w:hint="eastAsia" w:ascii="仿宋" w:hAnsi="仿宋" w:eastAsia="仿宋" w:cs="仿宋"/>
                <w:sz w:val="22"/>
                <w:szCs w:val="22"/>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sz w:val="22"/>
                <w:szCs w:val="22"/>
              </w:rPr>
              <w:t>江苏省看守所</w:t>
            </w:r>
          </w:p>
        </w:tc>
        <w:tc>
          <w:tcPr>
            <w:tcW w:w="1896"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财政拨款基本支出</w:t>
            </w:r>
          </w:p>
        </w:tc>
      </w:tr>
      <w:tr>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ascii="仿宋" w:hAnsi="仿宋" w:eastAsia="仿宋" w:cs="仿宋"/>
              </w:rPr>
              <w:t>合计</w:t>
            </w:r>
          </w:p>
        </w:tc>
        <w:tc>
          <w:tcPr>
            <w:tcW w:w="204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2,097.21</w:t>
            </w:r>
          </w:p>
        </w:tc>
        <w:tc>
          <w:tcPr>
            <w:tcW w:w="204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1,819.07</w:t>
            </w:r>
          </w:p>
        </w:tc>
        <w:tc>
          <w:tcPr>
            <w:tcW w:w="1896"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278.14</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1,816.71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1,816.71</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205.92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205.92</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702.33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702.33</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573.51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573.51</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92.36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92.36</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46.18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46.18</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140.24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140.24</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56.17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56.17</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278.14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278.14</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14.84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14.84</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0.17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0.17</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咨询费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14.74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14.74</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84.44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84.44</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22.48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22.48</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1.17</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9.55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9.55</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1.31</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1.50</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1.41</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8.83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8.83</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13.74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13.74</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103.96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103.96</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2.36</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2.36</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bl>
    <w:p>
      <w:pPr>
        <w:widowControl w:val="0"/>
        <w:tabs>
          <w:tab w:val="left" w:pos="660"/>
          <w:tab w:val="left" w:pos="10780"/>
        </w:tabs>
        <w:suppressAutoHyphens/>
        <w:bidi w:val="0"/>
        <w:spacing w:before="25" w:after="0" w:line="290" w:lineRule="auto"/>
        <w:ind w:left="0" w:leftChars="0" w:right="0" w:righ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注：本表反映本年度一般公共预算财政拨款、政府性基金预算财政拨款和国有资本经营预算财政拨款基本支出情况。本表金额单位转换时可能存在尾数误差。</w:t>
      </w:r>
    </w:p>
    <w:p>
      <w:pPr>
        <w:widowControl w:val="0"/>
        <w:numPr>
          <w:ilvl w:val="0"/>
          <w:numId w:val="0"/>
        </w:numPr>
        <w:suppressAutoHyphens/>
        <w:bidi w:val="0"/>
        <w:spacing w:before="0" w:after="0" w:line="255" w:lineRule="exact"/>
        <w:jc w:val="both"/>
        <w:rPr>
          <w:rFonts w:hint="eastAsia" w:ascii="仿宋" w:hAnsi="仿宋" w:eastAsia="仿宋" w:cs="仿宋"/>
          <w:b w:val="0"/>
          <w:bCs w:val="0"/>
          <w:sz w:val="22"/>
          <w:szCs w:val="22"/>
        </w:rPr>
        <w:sectPr>
          <w:footerReference r:id="rId13"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trPr>
          <w:trHeight w:val="560" w:hRule="atLeast"/>
        </w:trPr>
        <w:tc>
          <w:tcPr>
            <w:tcW w:w="10446"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一般公共预算支出决算表（功能科目）</w:t>
            </w:r>
          </w:p>
        </w:tc>
      </w:tr>
      <w:tr>
        <w:tblPrEx>
          <w:tblCellMar>
            <w:top w:w="55" w:type="dxa"/>
            <w:left w:w="55" w:type="dxa"/>
            <w:bottom w:w="55" w:type="dxa"/>
            <w:right w:w="55" w:type="dxa"/>
          </w:tblCellMar>
        </w:tblPrEx>
        <w:trPr>
          <w:trHeight w:val="147" w:hRule="atLeast"/>
        </w:trPr>
        <w:tc>
          <w:tcPr>
            <w:tcW w:w="5466" w:type="dxa"/>
            <w:gridSpan w:val="2"/>
          </w:tcPr>
          <w:p>
            <w:pPr>
              <w:pStyle w:val="22"/>
              <w:widowControl w:val="0"/>
              <w:rPr>
                <w:rFonts w:hint="eastAsia" w:ascii="仿宋" w:hAnsi="仿宋" w:eastAsia="仿宋" w:cs="仿宋"/>
                <w:sz w:val="20"/>
              </w:rPr>
            </w:pPr>
          </w:p>
        </w:tc>
        <w:tc>
          <w:tcPr>
            <w:tcW w:w="1969" w:type="dxa"/>
          </w:tcPr>
          <w:p>
            <w:pPr>
              <w:pStyle w:val="22"/>
              <w:widowControl w:val="0"/>
              <w:rPr>
                <w:rFonts w:hint="eastAsia" w:ascii="仿宋" w:hAnsi="仿宋" w:eastAsia="仿宋" w:cs="仿宋"/>
                <w:sz w:val="20"/>
              </w:rPr>
            </w:pPr>
          </w:p>
        </w:tc>
        <w:tc>
          <w:tcPr>
            <w:tcW w:w="1499" w:type="dxa"/>
          </w:tcPr>
          <w:p>
            <w:pPr>
              <w:pStyle w:val="22"/>
              <w:widowControl w:val="0"/>
              <w:rPr>
                <w:rFonts w:hint="eastAsia" w:ascii="仿宋" w:hAnsi="仿宋" w:eastAsia="仿宋" w:cs="仿宋"/>
                <w:sz w:val="20"/>
              </w:rPr>
            </w:pPr>
          </w:p>
        </w:tc>
        <w:tc>
          <w:tcPr>
            <w:tcW w:w="1512"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公开07表</w:t>
            </w:r>
          </w:p>
        </w:tc>
      </w:tr>
      <w:tr>
        <w:tblPrEx>
          <w:tblCellMar>
            <w:top w:w="55" w:type="dxa"/>
            <w:left w:w="55" w:type="dxa"/>
            <w:bottom w:w="55" w:type="dxa"/>
            <w:right w:w="55" w:type="dxa"/>
          </w:tblCellMar>
        </w:tblPrEx>
        <w:trPr>
          <w:trHeight w:val="303" w:hRule="atLeast"/>
        </w:trPr>
        <w:tc>
          <w:tcPr>
            <w:tcW w:w="7435" w:type="dxa"/>
            <w:gridSpan w:val="3"/>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江苏省看守所</w:t>
            </w:r>
          </w:p>
        </w:tc>
        <w:tc>
          <w:tcPr>
            <w:tcW w:w="3011" w:type="dxa"/>
            <w:gridSpan w:val="2"/>
          </w:tcPr>
          <w:p>
            <w:pPr>
              <w:pStyle w:val="22"/>
              <w:widowControl w:val="0"/>
              <w:jc w:val="right"/>
              <w:rPr>
                <w:rFonts w:hint="eastAsia" w:ascii="仿宋" w:hAnsi="仿宋" w:eastAsia="仿宋" w:cs="仿宋"/>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pPr>
              <w:widowControl w:val="0"/>
              <w:jc w:val="left"/>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pPr>
              <w:widowControl w:val="0"/>
              <w:jc w:val="left"/>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pPr>
              <w:widowControl w:val="0"/>
              <w:jc w:val="left"/>
              <w:rPr>
                <w:rFonts w:hint="eastAsia" w:ascii="仿宋" w:hAnsi="仿宋" w:eastAsia="仿宋" w:cs="仿宋"/>
                <w:sz w:val="2"/>
                <w:szCs w:val="2"/>
              </w:rPr>
            </w:pPr>
          </w:p>
        </w:tc>
      </w:tr>
      <w:tr>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1</w:t>
            </w:r>
          </w:p>
        </w:tc>
        <w:tc>
          <w:tcPr>
            <w:tcW w:w="1499"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w:t>
            </w:r>
          </w:p>
        </w:tc>
        <w:tc>
          <w:tcPr>
            <w:tcW w:w="1512" w:type="dxa"/>
            <w:tcBorders>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3</w:t>
            </w:r>
          </w:p>
        </w:tc>
      </w:tr>
      <w:tr>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2,886.91</w:t>
            </w:r>
          </w:p>
        </w:tc>
        <w:tc>
          <w:tcPr>
            <w:tcW w:w="1499" w:type="dxa"/>
            <w:tcBorders>
              <w:left w:val="single" w:color="000000" w:sz="6" w:space="0"/>
              <w:bottom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2,097.21</w:t>
            </w:r>
          </w:p>
        </w:tc>
        <w:tc>
          <w:tcPr>
            <w:tcW w:w="1512" w:type="dxa"/>
            <w:tcBorders>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789.70</w:t>
            </w: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公共安全支出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2,383.08</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1,593.38</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789.70</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公安</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2,383.08</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1,593.38</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789.70</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2040201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行政运行</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1,593.38</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1,593.38</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2040220</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执法办案</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92.18</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92.18</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其他公安支出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697.52</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697.52</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107.91</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107.91</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107.91</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107.91</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71.94</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71.94</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35.97</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35.97</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395.92</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395.92</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395.92</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395.92</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125.13</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125.13</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270.79</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270.79</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bl>
    <w:p>
      <w:pPr>
        <w:tabs>
          <w:tab w:val="left" w:pos="0"/>
        </w:tabs>
        <w:spacing w:before="25" w:after="0"/>
        <w:ind w:left="0" w:leftChars="0" w:right="0" w:righ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注：本表反映本年度一般公共预算财政拨款支出情况。本表金额单位转换时可能存在尾数误差。</w:t>
      </w:r>
    </w:p>
    <w:p>
      <w:pPr>
        <w:widowControl w:val="0"/>
        <w:numPr>
          <w:ilvl w:val="0"/>
          <w:numId w:val="0"/>
        </w:numPr>
        <w:suppressAutoHyphens/>
        <w:bidi w:val="0"/>
        <w:spacing w:before="25" w:after="0"/>
        <w:jc w:val="both"/>
        <w:rPr>
          <w:rFonts w:hint="eastAsia" w:ascii="仿宋" w:hAnsi="仿宋" w:eastAsia="仿宋" w:cs="仿宋"/>
          <w:b w:val="0"/>
          <w:bCs w:val="0"/>
          <w:sz w:val="22"/>
          <w:szCs w:val="22"/>
        </w:rPr>
        <w:sectPr>
          <w:footerReference r:id="rId14"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trPr>
          <w:trHeight w:val="319" w:hRule="atLeast"/>
        </w:trPr>
        <w:tc>
          <w:tcPr>
            <w:tcW w:w="10473" w:type="dxa"/>
            <w:gridSpan w:val="5"/>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一般公共预算基本支出决算表（经济科目）</w:t>
            </w:r>
          </w:p>
        </w:tc>
      </w:tr>
      <w:tr>
        <w:tblPrEx>
          <w:tblCellMar>
            <w:top w:w="55" w:type="dxa"/>
            <w:left w:w="55" w:type="dxa"/>
            <w:bottom w:w="55" w:type="dxa"/>
            <w:right w:w="55" w:type="dxa"/>
          </w:tblCellMar>
        </w:tblPrEx>
        <w:trPr>
          <w:trHeight w:val="199" w:hRule="atLeast"/>
        </w:trPr>
        <w:tc>
          <w:tcPr>
            <w:tcW w:w="8595" w:type="dxa"/>
            <w:gridSpan w:val="4"/>
            <w:vAlign w:val="center"/>
          </w:tcPr>
          <w:p>
            <w:pPr>
              <w:pStyle w:val="22"/>
              <w:widowControl w:val="0"/>
              <w:jc w:val="right"/>
              <w:rPr>
                <w:rFonts w:hint="eastAsia" w:ascii="仿宋" w:hAnsi="仿宋" w:eastAsia="仿宋" w:cs="仿宋"/>
                <w:color w:val="000000"/>
                <w:sz w:val="22"/>
                <w:szCs w:val="22"/>
                <w:lang w:eastAsia="zh-CN"/>
              </w:rPr>
            </w:pPr>
          </w:p>
        </w:tc>
        <w:tc>
          <w:tcPr>
            <w:tcW w:w="1878" w:type="dxa"/>
            <w:vAlign w:val="center"/>
          </w:tcPr>
          <w:p>
            <w:pPr>
              <w:pStyle w:val="22"/>
              <w:widowControl w:val="0"/>
              <w:jc w:val="right"/>
              <w:rPr>
                <w:rFonts w:hint="eastAsia" w:ascii="仿宋" w:hAnsi="仿宋" w:eastAsia="仿宋" w:cs="仿宋"/>
              </w:rPr>
            </w:pPr>
            <w:r>
              <w:rPr>
                <w:rFonts w:hint="eastAsia" w:ascii="仿宋" w:hAnsi="仿宋" w:eastAsia="仿宋" w:cs="仿宋"/>
              </w:rPr>
              <w:t>公开08表</w:t>
            </w:r>
          </w:p>
        </w:tc>
      </w:tr>
      <w:tr>
        <w:tblPrEx>
          <w:tblCellMar>
            <w:top w:w="55" w:type="dxa"/>
            <w:left w:w="55" w:type="dxa"/>
            <w:bottom w:w="55" w:type="dxa"/>
            <w:right w:w="55" w:type="dxa"/>
          </w:tblCellMar>
        </w:tblPrEx>
        <w:trPr>
          <w:trHeight w:val="320" w:hRule="atLeast"/>
        </w:trPr>
        <w:tc>
          <w:tcPr>
            <w:tcW w:w="8595"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江苏省看守所</w:t>
            </w:r>
          </w:p>
        </w:tc>
        <w:tc>
          <w:tcPr>
            <w:tcW w:w="1878"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一般公共预算财政拨款基本支出</w:t>
            </w:r>
          </w:p>
        </w:tc>
      </w:tr>
      <w:tr>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2,097.21</w:t>
            </w:r>
          </w:p>
        </w:tc>
        <w:tc>
          <w:tcPr>
            <w:tcW w:w="170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1,819.07</w:t>
            </w:r>
          </w:p>
        </w:tc>
        <w:tc>
          <w:tcPr>
            <w:tcW w:w="187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278.14</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1,816.71</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1,816.71</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205.92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205.92</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702.33</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702.33</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573.51</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573.51</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92.36</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92.36</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46.18</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46.18</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140.24</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140.24</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56.17</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56.17</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278.14</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278.14</w:t>
            </w: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14.84</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14.84</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0.17</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0.17</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咨询费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14.74</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14.74</w:t>
            </w: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84.44</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84.44</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22.48</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22.48</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1.17</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1.17</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9.55</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9.55</w:t>
            </w: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1.31</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1.31</w:t>
            </w: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1.50</w:t>
            </w: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1.41</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1.41</w:t>
            </w: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8.83</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8.83</w:t>
            </w: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13.74</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13.74</w:t>
            </w: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103.96</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103.96</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2.36</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2.36</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2.36</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2.36</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bl>
    <w:p>
      <w:pPr>
        <w:spacing w:before="25" w:after="0"/>
        <w:ind w:left="0" w:leftChars="0" w:right="-92" w:rightChars="-42"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注：本表反映本年度一般公共预算财政拨款基本支出情况。本表金额单位转换时可能存在尾数误差。</w:t>
      </w:r>
    </w:p>
    <w:p>
      <w:pPr>
        <w:widowControl w:val="0"/>
        <w:numPr>
          <w:ilvl w:val="0"/>
          <w:numId w:val="0"/>
        </w:numPr>
        <w:suppressAutoHyphens/>
        <w:bidi w:val="0"/>
        <w:spacing w:before="25" w:after="0"/>
        <w:jc w:val="both"/>
        <w:rPr>
          <w:rFonts w:hint="eastAsia" w:ascii="仿宋" w:hAnsi="仿宋" w:eastAsia="仿宋" w:cs="仿宋"/>
          <w:b w:val="0"/>
          <w:bCs w:val="0"/>
          <w:sz w:val="22"/>
          <w:szCs w:val="22"/>
        </w:rPr>
        <w:sectPr>
          <w:footerReference r:id="rId15"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trPr>
          <w:trHeight w:val="321" w:hRule="atLeast"/>
        </w:trPr>
        <w:tc>
          <w:tcPr>
            <w:tcW w:w="16486" w:type="dxa"/>
            <w:gridSpan w:val="16"/>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en-US" w:eastAsia="zh-CN" w:bidi="zh-CN"/>
              </w:rPr>
              <w:t>财政拨款“三公”经费、会议费和培训费支出决算表</w:t>
            </w:r>
          </w:p>
        </w:tc>
      </w:tr>
      <w:tr>
        <w:tblPrEx>
          <w:tblCellMar>
            <w:top w:w="55" w:type="dxa"/>
            <w:left w:w="55" w:type="dxa"/>
            <w:bottom w:w="55" w:type="dxa"/>
            <w:right w:w="55" w:type="dxa"/>
          </w:tblCellMar>
        </w:tblPrEx>
        <w:trPr>
          <w:trHeight w:val="207" w:hRule="atLeast"/>
        </w:trPr>
        <w:tc>
          <w:tcPr>
            <w:tcW w:w="16486" w:type="dxa"/>
            <w:gridSpan w:val="16"/>
          </w:tcPr>
          <w:p>
            <w:pPr>
              <w:pStyle w:val="22"/>
              <w:widowControl w:val="0"/>
              <w:jc w:val="right"/>
              <w:rPr>
                <w:rFonts w:hint="eastAsia" w:ascii="仿宋" w:hAnsi="仿宋" w:eastAsia="仿宋" w:cs="仿宋"/>
                <w:sz w:val="20"/>
              </w:rPr>
            </w:pPr>
            <w:r>
              <w:rPr>
                <w:rFonts w:hint="eastAsia" w:ascii="仿宋" w:hAnsi="仿宋" w:eastAsia="仿宋" w:cs="仿宋"/>
              </w:rPr>
              <w:t>公开09表</w:t>
            </w:r>
          </w:p>
        </w:tc>
      </w:tr>
      <w:tr>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江苏省看守所</w:t>
            </w:r>
          </w:p>
        </w:tc>
        <w:tc>
          <w:tcPr>
            <w:tcW w:w="8274" w:type="dxa"/>
            <w:gridSpan w:val="8"/>
            <w:tcBorders>
              <w:bottom w:val="single" w:color="auto" w:sz="4" w:space="0"/>
            </w:tcBorders>
          </w:tcPr>
          <w:p>
            <w:pPr>
              <w:pStyle w:val="22"/>
              <w:widowControl w:val="0"/>
              <w:jc w:val="right"/>
              <w:rPr>
                <w:rFonts w:hint="eastAsia" w:ascii="仿宋" w:hAnsi="仿宋" w:eastAsia="仿宋" w:cs="仿宋"/>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pPr>
              <w:pStyle w:val="22"/>
              <w:widowControl w:val="0"/>
              <w:jc w:val="center"/>
              <w:rPr>
                <w:rFonts w:hint="eastAsia" w:ascii="仿宋" w:hAnsi="仿宋" w:eastAsia="仿宋" w:cs="仿宋"/>
              </w:rPr>
            </w:pPr>
            <w:r>
              <w:rPr>
                <w:rFonts w:hint="eastAsia" w:ascii="仿宋" w:hAnsi="仿宋" w:eastAsia="仿宋" w:cs="仿宋"/>
                <w:lang w:val="en-US" w:eastAsia="zh-CN"/>
              </w:rPr>
              <w:t>预算数</w:t>
            </w:r>
          </w:p>
        </w:tc>
        <w:tc>
          <w:tcPr>
            <w:tcW w:w="8274" w:type="dxa"/>
            <w:gridSpan w:val="8"/>
            <w:tcBorders>
              <w:top w:val="single" w:color="auto" w:sz="4" w:space="0"/>
              <w:left w:val="single" w:color="auto" w:sz="4" w:space="0"/>
              <w:bottom w:val="single" w:color="auto" w:sz="4" w:space="0"/>
              <w:right w:val="single" w:color="auto" w:sz="4" w:space="0"/>
            </w:tcBorders>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决算数</w:t>
            </w:r>
          </w:p>
        </w:tc>
      </w:tr>
      <w:tr>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培训费</w:t>
            </w:r>
          </w:p>
        </w:tc>
      </w:tr>
      <w:tr>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w:t>
            </w:r>
          </w:p>
          <w:p>
            <w:pPr>
              <w:pStyle w:val="22"/>
              <w:widowControl w:val="0"/>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pPr>
              <w:widowControl w:val="0"/>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pPr>
              <w:widowControl w:val="0"/>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w:t>
            </w:r>
          </w:p>
          <w:p>
            <w:pPr>
              <w:pStyle w:val="22"/>
              <w:widowControl w:val="0"/>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pPr>
              <w:widowControl w:val="0"/>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pPr>
              <w:widowControl w:val="0"/>
              <w:jc w:val="center"/>
              <w:rPr>
                <w:rFonts w:hint="eastAsia" w:ascii="仿宋" w:hAnsi="仿宋" w:eastAsia="仿宋" w:cs="仿宋"/>
                <w:sz w:val="20"/>
              </w:rPr>
            </w:pPr>
          </w:p>
        </w:tc>
      </w:tr>
      <w:tr>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ascii="仿宋" w:hAnsi="仿宋" w:eastAsia="仿宋" w:cs="仿宋"/>
              </w:rPr>
              <w:t>小计</w:t>
            </w:r>
          </w:p>
        </w:tc>
        <w:tc>
          <w:tcPr>
            <w:tcW w:w="1029"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
                <w:szCs w:val="2"/>
              </w:rPr>
            </w:pPr>
            <w:r>
              <w:rPr>
                <w:rFonts w:ascii="仿宋" w:hAnsi="仿宋" w:eastAsia="仿宋" w:cs="仿宋"/>
              </w:rPr>
              <w:t>小计</w:t>
            </w:r>
          </w:p>
        </w:tc>
        <w:tc>
          <w:tcPr>
            <w:tcW w:w="1089"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r>
      <w:tr>
        <w:trPr>
          <w:cantSplit/>
          <w:trHeight w:val="380" w:hRule="atLeast"/>
        </w:trPr>
        <w:tc>
          <w:tcPr>
            <w:tcW w:w="104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28.68</w:t>
            </w:r>
          </w:p>
        </w:tc>
        <w:tc>
          <w:tcPr>
            <w:tcW w:w="1042"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26.40</w:t>
            </w:r>
          </w:p>
        </w:tc>
        <w:tc>
          <w:tcPr>
            <w:tcW w:w="1029"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26.40</w:t>
            </w:r>
          </w:p>
        </w:tc>
        <w:tc>
          <w:tcPr>
            <w:tcW w:w="1026"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2.28</w:t>
            </w:r>
          </w:p>
        </w:tc>
        <w:tc>
          <w:tcPr>
            <w:tcW w:w="1043"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10.14</w:t>
            </w:r>
          </w:p>
        </w:tc>
        <w:tc>
          <w:tcPr>
            <w:tcW w:w="101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8.83</w:t>
            </w:r>
          </w:p>
        </w:tc>
        <w:tc>
          <w:tcPr>
            <w:tcW w:w="1089"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8.83</w:t>
            </w:r>
          </w:p>
        </w:tc>
        <w:tc>
          <w:tcPr>
            <w:tcW w:w="1043"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1.31</w:t>
            </w:r>
          </w:p>
        </w:tc>
        <w:tc>
          <w:tcPr>
            <w:tcW w:w="105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r>
    </w:tbl>
    <w:p>
      <w:pPr>
        <w:spacing w:before="30" w:after="33"/>
        <w:ind w:left="220" w:leftChars="100" w:firstLine="0" w:firstLineChars="0"/>
        <w:rPr>
          <w:rFonts w:hint="eastAsia" w:ascii="仿宋" w:hAnsi="仿宋" w:eastAsia="仿宋" w:cs="仿宋"/>
          <w:sz w:val="22"/>
          <w:szCs w:val="22"/>
        </w:rPr>
      </w:pPr>
      <w:r>
        <w:rPr>
          <w:rFonts w:hint="eastAsia" w:ascii="仿宋" w:hAnsi="仿宋" w:eastAsia="仿宋" w:cs="仿宋"/>
          <w:sz w:val="22"/>
          <w:szCs w:val="22"/>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trPr>
          <w:cantSplit/>
          <w:trHeight w:val="214"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ascii="仿宋" w:hAnsi="仿宋" w:eastAsia="仿宋" w:cs="仿宋"/>
                <w:sz w:val="22"/>
              </w:rPr>
              <w:t>项目</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sz w:val="22"/>
                <w:szCs w:val="22"/>
              </w:rPr>
              <w:t>统计数</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sz w:val="22"/>
                <w:szCs w:val="22"/>
              </w:rPr>
              <w:t>项目</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sz w:val="22"/>
                <w:szCs w:val="22"/>
              </w:rPr>
              <w:t>统计数</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6</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12</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67</w:t>
            </w:r>
          </w:p>
        </w:tc>
      </w:tr>
      <w:tr>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r>
      <w:tr>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r>
      <w:tr>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r>
    </w:tbl>
    <w:p>
      <w:pPr>
        <w:widowControl w:val="0"/>
        <w:suppressAutoHyphens/>
        <w:bidi w:val="0"/>
        <w:spacing w:before="0" w:after="0"/>
        <w:ind w:left="0" w:leftChars="0" w:right="-2" w:righ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w:t>
      </w:r>
      <w:r>
        <w:rPr>
          <w:rFonts w:hint="eastAsia" w:ascii="仿宋" w:hAnsi="仿宋" w:eastAsia="仿宋" w:cs="仿宋"/>
          <w:b w:val="0"/>
          <w:bCs w:val="0"/>
          <w:sz w:val="22"/>
          <w:szCs w:val="22"/>
          <w:lang w:val="en-US" w:eastAsia="zh-CN"/>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b w:val="0"/>
          <w:bCs w:val="0"/>
          <w:sz w:val="22"/>
          <w:szCs w:val="22"/>
        </w:rPr>
        <w:t>。</w:t>
      </w:r>
    </w:p>
    <w:p>
      <w:pPr>
        <w:widowControl w:val="0"/>
        <w:suppressAutoHyphens/>
        <w:bidi w:val="0"/>
        <w:spacing w:before="0" w:after="0"/>
        <w:ind w:left="227" w:right="0" w:firstLine="220" w:firstLineChars="100"/>
        <w:jc w:val="both"/>
        <w:rPr>
          <w:rFonts w:hint="eastAsia" w:ascii="仿宋" w:hAnsi="仿宋" w:eastAsia="仿宋" w:cs="仿宋"/>
          <w:b w:val="0"/>
          <w:bCs w:val="0"/>
          <w:sz w:val="22"/>
          <w:szCs w:val="22"/>
        </w:rPr>
        <w:sectPr>
          <w:footerReference r:id="rId16" w:type="default"/>
          <w:pgSz w:w="16838" w:h="11906" w:orient="landscape"/>
          <w:pgMar w:top="720" w:right="153" w:bottom="720" w:left="153"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trPr>
          <w:trHeight w:val="395" w:hRule="atLeast"/>
        </w:trPr>
        <w:tc>
          <w:tcPr>
            <w:tcW w:w="15400"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政府性基金预算支出决算表</w:t>
            </w:r>
          </w:p>
        </w:tc>
      </w:tr>
      <w:tr>
        <w:tblPrEx>
          <w:tblCellMar>
            <w:top w:w="55" w:type="dxa"/>
            <w:left w:w="55" w:type="dxa"/>
            <w:bottom w:w="55" w:type="dxa"/>
            <w:right w:w="55" w:type="dxa"/>
          </w:tblCellMar>
        </w:tblPrEx>
        <w:trPr>
          <w:trHeight w:val="323" w:hRule="atLeast"/>
        </w:trPr>
        <w:tc>
          <w:tcPr>
            <w:tcW w:w="8426" w:type="dxa"/>
            <w:gridSpan w:val="2"/>
          </w:tcPr>
          <w:p>
            <w:pPr>
              <w:pStyle w:val="22"/>
              <w:widowControl w:val="0"/>
              <w:rPr>
                <w:rFonts w:hint="eastAsia" w:ascii="仿宋" w:hAnsi="仿宋" w:eastAsia="仿宋" w:cs="仿宋"/>
                <w:sz w:val="20"/>
              </w:rPr>
            </w:pPr>
          </w:p>
        </w:tc>
        <w:tc>
          <w:tcPr>
            <w:tcW w:w="2684" w:type="dxa"/>
          </w:tcPr>
          <w:p>
            <w:pPr>
              <w:pStyle w:val="22"/>
              <w:widowControl w:val="0"/>
              <w:rPr>
                <w:rFonts w:hint="eastAsia" w:ascii="仿宋" w:hAnsi="仿宋" w:eastAsia="仿宋" w:cs="仿宋"/>
                <w:sz w:val="27"/>
              </w:rPr>
            </w:pPr>
          </w:p>
        </w:tc>
        <w:tc>
          <w:tcPr>
            <w:tcW w:w="2432" w:type="dxa"/>
          </w:tcPr>
          <w:p>
            <w:pPr>
              <w:pStyle w:val="22"/>
              <w:widowControl w:val="0"/>
              <w:rPr>
                <w:rFonts w:hint="eastAsia" w:ascii="仿宋" w:hAnsi="仿宋" w:eastAsia="仿宋" w:cs="仿宋"/>
                <w:sz w:val="20"/>
              </w:rPr>
            </w:pPr>
          </w:p>
        </w:tc>
        <w:tc>
          <w:tcPr>
            <w:tcW w:w="1858"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公开10表</w:t>
            </w:r>
          </w:p>
        </w:tc>
      </w:tr>
      <w:tr>
        <w:tblPrEx>
          <w:tblCellMar>
            <w:top w:w="55" w:type="dxa"/>
            <w:left w:w="55" w:type="dxa"/>
            <w:bottom w:w="55" w:type="dxa"/>
            <w:right w:w="55" w:type="dxa"/>
          </w:tblCellMar>
        </w:tblPrEx>
        <w:trPr>
          <w:trHeight w:val="152" w:hRule="atLeast"/>
        </w:trPr>
        <w:tc>
          <w:tcPr>
            <w:tcW w:w="13542"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江苏省看守所</w:t>
            </w:r>
          </w:p>
        </w:tc>
        <w:tc>
          <w:tcPr>
            <w:tcW w:w="1858"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w:t>
            </w:r>
          </w:p>
          <w:p>
            <w:pPr>
              <w:pStyle w:val="22"/>
              <w:widowControl w:val="0"/>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rPr>
            </w:pPr>
          </w:p>
        </w:tc>
      </w:tr>
      <w:tr>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1</w:t>
            </w:r>
          </w:p>
        </w:tc>
        <w:tc>
          <w:tcPr>
            <w:tcW w:w="243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3</w:t>
            </w:r>
          </w:p>
        </w:tc>
      </w:tr>
      <w:tr>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2432"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185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r>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bl>
    <w:p>
      <w:pPr>
        <w:spacing w:before="25" w:after="0"/>
        <w:ind w:left="0" w:lef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注：本表反映本年度政府性基金预算财政拨款支出情况。</w:t>
      </w:r>
    </w:p>
    <w:p>
      <w:pPr>
        <w:numPr>
          <w:ilvl w:val="0"/>
          <w:numId w:val="0"/>
        </w:numPr>
        <w:spacing w:before="25" w:after="0"/>
        <w:ind w:left="440" w:leftChars="200" w:firstLine="0" w:firstLineChars="0"/>
        <w:jc w:val="both"/>
        <w:rPr>
          <w:rFonts w:hint="default" w:ascii="仿宋" w:hAnsi="仿宋" w:eastAsia="仿宋" w:cs="仿宋"/>
          <w:b w:val="0"/>
          <w:bCs w:val="0"/>
          <w:sz w:val="22"/>
          <w:szCs w:val="22"/>
          <w:lang w:val="en-US" w:eastAsia="zh-CN"/>
        </w:rPr>
      </w:pPr>
      <w:r>
        <w:rPr>
          <w:rFonts w:ascii="仿宋" w:hAnsi="仿宋" w:eastAsia="仿宋" w:cs="仿宋"/>
          <w:sz w:val="22"/>
        </w:rPr>
        <w:t>本单位无政府性基金预算收入支出决算，故本表为空。</w:t>
      </w:r>
    </w:p>
    <w:p>
      <w:pPr>
        <w:widowControl w:val="0"/>
        <w:numPr>
          <w:ilvl w:val="0"/>
          <w:numId w:val="0"/>
        </w:numPr>
        <w:suppressAutoHyphens/>
        <w:bidi w:val="0"/>
        <w:spacing w:before="25" w:after="0"/>
        <w:jc w:val="both"/>
        <w:rPr>
          <w:rFonts w:hint="default" w:ascii="仿宋" w:hAnsi="仿宋" w:eastAsia="仿宋" w:cs="仿宋"/>
          <w:b w:val="0"/>
          <w:bCs w:val="0"/>
          <w:sz w:val="22"/>
          <w:szCs w:val="22"/>
          <w:lang w:val="en-US" w:eastAsia="zh-CN"/>
        </w:rPr>
        <w:sectPr>
          <w:footerReference r:id="rId17"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tblPrEx>
          <w:tblCellMar>
            <w:top w:w="55" w:type="dxa"/>
            <w:left w:w="55" w:type="dxa"/>
            <w:bottom w:w="55" w:type="dxa"/>
            <w:right w:w="55" w:type="dxa"/>
          </w:tblCellMar>
        </w:tblPrEx>
        <w:trPr>
          <w:trHeight w:val="395" w:hRule="atLeast"/>
        </w:trPr>
        <w:tc>
          <w:tcPr>
            <w:tcW w:w="15400"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国有资本经营预算支出决算表</w:t>
            </w:r>
          </w:p>
        </w:tc>
      </w:tr>
      <w:tr>
        <w:tblPrEx>
          <w:tblCellMar>
            <w:top w:w="55" w:type="dxa"/>
            <w:left w:w="55" w:type="dxa"/>
            <w:bottom w:w="55" w:type="dxa"/>
            <w:right w:w="55" w:type="dxa"/>
          </w:tblCellMar>
        </w:tblPrEx>
        <w:trPr>
          <w:trHeight w:val="323" w:hRule="atLeast"/>
        </w:trPr>
        <w:tc>
          <w:tcPr>
            <w:tcW w:w="8520" w:type="dxa"/>
            <w:gridSpan w:val="2"/>
          </w:tcPr>
          <w:p>
            <w:pPr>
              <w:pStyle w:val="22"/>
              <w:widowControl w:val="0"/>
              <w:rPr>
                <w:rFonts w:hint="eastAsia" w:ascii="仿宋" w:hAnsi="仿宋" w:eastAsia="仿宋" w:cs="仿宋"/>
                <w:sz w:val="20"/>
              </w:rPr>
            </w:pPr>
          </w:p>
        </w:tc>
        <w:tc>
          <w:tcPr>
            <w:tcW w:w="2510" w:type="dxa"/>
          </w:tcPr>
          <w:p>
            <w:pPr>
              <w:pStyle w:val="22"/>
              <w:widowControl w:val="0"/>
              <w:rPr>
                <w:rFonts w:hint="eastAsia" w:ascii="仿宋" w:hAnsi="仿宋" w:eastAsia="仿宋" w:cs="仿宋"/>
                <w:sz w:val="27"/>
              </w:rPr>
            </w:pPr>
          </w:p>
        </w:tc>
        <w:tc>
          <w:tcPr>
            <w:tcW w:w="2309" w:type="dxa"/>
          </w:tcPr>
          <w:p>
            <w:pPr>
              <w:pStyle w:val="22"/>
              <w:widowControl w:val="0"/>
              <w:rPr>
                <w:rFonts w:hint="eastAsia" w:ascii="仿宋" w:hAnsi="仿宋" w:eastAsia="仿宋" w:cs="仿宋"/>
                <w:sz w:val="20"/>
              </w:rPr>
            </w:pPr>
          </w:p>
        </w:tc>
        <w:tc>
          <w:tcPr>
            <w:tcW w:w="2061"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eastAsia="zh-CN"/>
              </w:rPr>
              <w:t>1</w:t>
            </w:r>
            <w:r>
              <w:rPr>
                <w:rFonts w:hint="eastAsia" w:ascii="仿宋" w:hAnsi="仿宋" w:eastAsia="仿宋" w:cs="仿宋"/>
              </w:rPr>
              <w:t>表</w:t>
            </w:r>
          </w:p>
        </w:tc>
      </w:tr>
      <w:tr>
        <w:tblPrEx>
          <w:tblCellMar>
            <w:top w:w="55" w:type="dxa"/>
            <w:left w:w="55" w:type="dxa"/>
            <w:bottom w:w="55" w:type="dxa"/>
            <w:right w:w="55" w:type="dxa"/>
          </w:tblCellMar>
        </w:tblPrEx>
        <w:trPr>
          <w:trHeight w:val="152" w:hRule="atLeast"/>
        </w:trPr>
        <w:tc>
          <w:tcPr>
            <w:tcW w:w="13339"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江苏省看守所</w:t>
            </w:r>
          </w:p>
        </w:tc>
        <w:tc>
          <w:tcPr>
            <w:tcW w:w="2061"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w:t>
            </w:r>
          </w:p>
          <w:p>
            <w:pPr>
              <w:pStyle w:val="22"/>
              <w:widowControl w:val="0"/>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rPr>
            </w:pPr>
          </w:p>
        </w:tc>
      </w:tr>
      <w:tr>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1</w:t>
            </w:r>
          </w:p>
        </w:tc>
        <w:tc>
          <w:tcPr>
            <w:tcW w:w="2309"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3</w:t>
            </w:r>
          </w:p>
        </w:tc>
      </w:tr>
      <w:tr>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2309"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2061"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bl>
    <w:p>
      <w:pPr>
        <w:bidi w:val="0"/>
        <w:ind w:left="0" w:lef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注：本表反映本年度国有资本经营预算财政拨款支出情况。</w:t>
      </w:r>
    </w:p>
    <w:p>
      <w:pPr>
        <w:numPr>
          <w:ilvl w:val="0"/>
          <w:numId w:val="0"/>
        </w:numPr>
        <w:bidi w:val="0"/>
        <w:ind w:left="440" w:leftChars="200" w:firstLine="0" w:firstLineChars="0"/>
        <w:jc w:val="both"/>
        <w:rPr>
          <w:rFonts w:hint="default" w:ascii="仿宋" w:hAnsi="仿宋" w:eastAsia="仿宋" w:cs="仿宋"/>
          <w:b w:val="0"/>
          <w:bCs w:val="0"/>
          <w:sz w:val="22"/>
          <w:szCs w:val="22"/>
          <w:lang w:val="en-US" w:eastAsia="zh-CN"/>
        </w:rPr>
      </w:pPr>
      <w:r>
        <w:rPr>
          <w:rFonts w:ascii="仿宋" w:hAnsi="仿宋" w:eastAsia="仿宋" w:cs="仿宋"/>
          <w:sz w:val="22"/>
        </w:rPr>
        <w:t>本单位无</w:t>
      </w:r>
      <w:r>
        <w:rPr>
          <w:rFonts w:hint="eastAsia" w:ascii="仿宋" w:hAnsi="仿宋" w:eastAsia="仿宋" w:cs="仿宋"/>
          <w:b w:val="0"/>
          <w:bCs w:val="0"/>
          <w:sz w:val="22"/>
          <w:szCs w:val="22"/>
        </w:rPr>
        <w:t>国有资本经营预算支出</w:t>
      </w:r>
      <w:r>
        <w:rPr>
          <w:rFonts w:hint="eastAsia" w:ascii="仿宋" w:hAnsi="仿宋" w:eastAsia="仿宋" w:cs="仿宋"/>
          <w:b w:val="0"/>
          <w:bCs w:val="0"/>
          <w:sz w:val="22"/>
          <w:szCs w:val="22"/>
          <w:lang w:val="en-US" w:eastAsia="zh-CN"/>
        </w:rPr>
        <w:t>决算，故本表为空。</w:t>
      </w:r>
    </w:p>
    <w:p>
      <w:pPr>
        <w:spacing w:before="25" w:after="0"/>
        <w:ind w:left="-220" w:leftChars="-100" w:firstLine="0" w:firstLineChars="0"/>
        <w:jc w:val="both"/>
        <w:rPr>
          <w:rFonts w:hint="default" w:ascii="仿宋" w:hAnsi="仿宋" w:eastAsia="仿宋" w:cs="仿宋"/>
          <w:b w:val="0"/>
          <w:bCs w:val="0"/>
          <w:sz w:val="22"/>
          <w:szCs w:val="22"/>
          <w:lang w:val="en-US" w:eastAsia="zh-CN"/>
        </w:rPr>
        <w:sectPr>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tblPrEx>
          <w:tblCellMar>
            <w:top w:w="55" w:type="dxa"/>
            <w:left w:w="55" w:type="dxa"/>
            <w:bottom w:w="55" w:type="dxa"/>
            <w:right w:w="55" w:type="dxa"/>
          </w:tblCellMar>
        </w:tblPrEx>
        <w:trPr>
          <w:trHeight w:val="319" w:hRule="atLeast"/>
        </w:trPr>
        <w:tc>
          <w:tcPr>
            <w:tcW w:w="10466" w:type="dxa"/>
            <w:gridSpan w:val="3"/>
          </w:tcPr>
          <w:p>
            <w:pPr>
              <w:pStyle w:val="22"/>
              <w:widowControl w:val="0"/>
              <w:tabs>
                <w:tab w:val="left" w:pos="610"/>
              </w:tabs>
              <w:spacing w:before="28" w:after="0"/>
              <w:ind w:left="8" w:firstLine="0"/>
              <w:jc w:val="center"/>
              <w:rPr>
                <w:rFonts w:hint="eastAsia" w:ascii="仿宋" w:hAnsi="仿宋" w:eastAsia="仿宋" w:cs="仿宋"/>
                <w:b/>
                <w:bCs/>
                <w:sz w:val="44"/>
                <w:szCs w:val="44"/>
              </w:rPr>
            </w:pPr>
            <w:r>
              <w:rPr>
                <w:rFonts w:hint="eastAsia" w:cs="宋体"/>
                <w:b/>
                <w:bCs/>
                <w:color w:val="000000"/>
                <w:kern w:val="0"/>
                <w:sz w:val="36"/>
                <w:szCs w:val="36"/>
                <w:lang w:val="en-US" w:eastAsia="ar-SA" w:bidi="zh-CN"/>
              </w:rPr>
              <w:t>财政拨款</w:t>
            </w:r>
            <w:r>
              <w:rPr>
                <w:rFonts w:hint="eastAsia" w:ascii="宋体" w:hAnsi="宋体" w:eastAsia="宋体" w:cs="宋体"/>
                <w:b/>
                <w:bCs/>
                <w:color w:val="000000"/>
                <w:kern w:val="0"/>
                <w:sz w:val="36"/>
                <w:szCs w:val="36"/>
                <w:lang w:val="zh-CN" w:eastAsia="ar-SA" w:bidi="zh-CN"/>
              </w:rPr>
              <w:t>机关运行经费支出决算表</w:t>
            </w:r>
          </w:p>
        </w:tc>
      </w:tr>
      <w:tr>
        <w:tblPrEx>
          <w:tblCellMar>
            <w:top w:w="55" w:type="dxa"/>
            <w:left w:w="55" w:type="dxa"/>
            <w:bottom w:w="55" w:type="dxa"/>
            <w:right w:w="55" w:type="dxa"/>
          </w:tblCellMar>
        </w:tblPrEx>
        <w:trPr>
          <w:trHeight w:val="90" w:hRule="atLeast"/>
        </w:trPr>
        <w:tc>
          <w:tcPr>
            <w:tcW w:w="6632" w:type="dxa"/>
            <w:gridSpan w:val="2"/>
          </w:tcPr>
          <w:p>
            <w:pPr>
              <w:pStyle w:val="22"/>
              <w:widowControl w:val="0"/>
              <w:rPr>
                <w:rFonts w:hint="eastAsia" w:ascii="仿宋" w:hAnsi="仿宋" w:eastAsia="仿宋" w:cs="仿宋"/>
                <w:sz w:val="20"/>
              </w:rPr>
            </w:pPr>
          </w:p>
        </w:tc>
        <w:tc>
          <w:tcPr>
            <w:tcW w:w="3834" w:type="dxa"/>
            <w:vAlign w:val="center"/>
          </w:tcPr>
          <w:p>
            <w:pPr>
              <w:pStyle w:val="22"/>
              <w:widowControl w:val="0"/>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eastAsia="zh-CN"/>
              </w:rPr>
              <w:t>2</w:t>
            </w:r>
            <w:r>
              <w:rPr>
                <w:rFonts w:hint="eastAsia" w:ascii="仿宋" w:hAnsi="仿宋" w:eastAsia="仿宋" w:cs="仿宋"/>
              </w:rPr>
              <w:t>表</w:t>
            </w:r>
          </w:p>
        </w:tc>
      </w:tr>
      <w:tr>
        <w:tblPrEx>
          <w:tblCellMar>
            <w:top w:w="55" w:type="dxa"/>
            <w:left w:w="55" w:type="dxa"/>
            <w:bottom w:w="55" w:type="dxa"/>
            <w:right w:w="55" w:type="dxa"/>
          </w:tblCellMar>
        </w:tblPrEx>
        <w:trPr>
          <w:trHeight w:val="90" w:hRule="atLeast"/>
        </w:trPr>
        <w:tc>
          <w:tcPr>
            <w:tcW w:w="6632" w:type="dxa"/>
            <w:gridSpan w:val="2"/>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江苏省看守所</w:t>
            </w:r>
          </w:p>
        </w:tc>
        <w:tc>
          <w:tcPr>
            <w:tcW w:w="3834"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w:t>
            </w:r>
            <w:r>
              <w:rPr>
                <w:rFonts w:hint="eastAsia" w:ascii="仿宋" w:hAnsi="仿宋" w:eastAsia="仿宋" w:cs="仿宋"/>
                <w:sz w:val="22"/>
                <w:szCs w:val="22"/>
              </w:rPr>
              <w:tab/>
            </w:r>
            <w:r>
              <w:rPr>
                <w:rFonts w:hint="eastAsia" w:ascii="仿宋" w:hAnsi="仿宋" w:eastAsia="仿宋" w:cs="仿宋"/>
                <w:sz w:val="22"/>
                <w:szCs w:val="22"/>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机关运行经费支出决算</w:t>
            </w:r>
          </w:p>
        </w:tc>
      </w:tr>
      <w:tr>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499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3834"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sz w:val="22"/>
                <w:szCs w:val="22"/>
              </w:rPr>
            </w:pPr>
          </w:p>
        </w:tc>
      </w:tr>
      <w:tr>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3834"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278.14</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278.14</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14.84</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0.17</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咨询费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14.74</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84.44</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22.48</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1.17</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9.55</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1.31</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1.50</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1.41</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8.83</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13.74</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103.96</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bl>
    <w:p>
      <w:pPr>
        <w:spacing w:before="25" w:after="0"/>
        <w:ind w:left="0" w:leftChars="0" w:right="-92" w:rightChars="-42" w:firstLine="0" w:firstLineChars="0"/>
        <w:jc w:val="both"/>
        <w:rPr>
          <w:rFonts w:hint="default" w:ascii="仿宋" w:hAnsi="仿宋" w:eastAsia="仿宋" w:cs="仿宋"/>
          <w:b w:val="0"/>
          <w:bCs w:val="0"/>
          <w:sz w:val="22"/>
          <w:szCs w:val="22"/>
          <w:lang w:val="en-US" w:eastAsia="zh-CN"/>
        </w:rPr>
      </w:pPr>
      <w:r>
        <w:rPr>
          <w:rFonts w:hint="eastAsia" w:ascii="仿宋" w:hAnsi="仿宋" w:eastAsia="仿宋" w:cs="仿宋"/>
          <w:b w:val="0"/>
          <w:bCs w:val="0"/>
          <w:sz w:val="22"/>
          <w:szCs w:val="22"/>
        </w:rPr>
        <w:t>注：“机关运行经费” 指行政单位（含参照公务员法管理的事业单位）使用</w:t>
      </w:r>
      <w:r>
        <w:rPr>
          <w:rFonts w:hint="eastAsia" w:ascii="仿宋" w:hAnsi="仿宋" w:eastAsia="仿宋" w:cs="仿宋"/>
          <w:b w:val="0"/>
          <w:bCs w:val="0"/>
          <w:sz w:val="22"/>
          <w:szCs w:val="22"/>
          <w:lang w:val="en-US" w:eastAsia="zh-CN"/>
        </w:rPr>
        <w:t>财政拨款</w:t>
      </w:r>
      <w:r>
        <w:rPr>
          <w:rFonts w:hint="eastAsia" w:ascii="仿宋" w:hAnsi="仿宋" w:eastAsia="仿宋" w:cs="仿宋"/>
          <w:b w:val="0"/>
          <w:bCs w:val="0"/>
          <w:sz w:val="22"/>
          <w:szCs w:val="22"/>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pPr>
        <w:numPr>
          <w:ilvl w:val="0"/>
          <w:numId w:val="0"/>
        </w:numPr>
        <w:tabs>
          <w:tab w:val="left" w:pos="440"/>
        </w:tabs>
        <w:spacing w:before="25" w:after="0"/>
        <w:ind w:left="440" w:leftChars="200" w:firstLine="0" w:firstLineChars="0"/>
        <w:jc w:val="both"/>
        <w:rPr>
          <w:rFonts w:hint="eastAsia" w:ascii="仿宋" w:hAnsi="仿宋" w:eastAsia="仿宋" w:cs="仿宋"/>
          <w:b w:val="0"/>
          <w:bCs w:val="0"/>
          <w:sz w:val="22"/>
          <w:szCs w:val="22"/>
          <w:lang w:val="en-US" w:eastAsia="zh-CN"/>
        </w:rPr>
        <w:sectPr>
          <w:footerReference r:id="rId18" w:type="default"/>
          <w:type w:val="continuous"/>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tblPrEx>
          <w:tblCellMar>
            <w:top w:w="55" w:type="dxa"/>
            <w:left w:w="55" w:type="dxa"/>
            <w:bottom w:w="55" w:type="dxa"/>
            <w:right w:w="55" w:type="dxa"/>
          </w:tblCellMar>
        </w:tblPrEx>
        <w:trPr>
          <w:trHeight w:val="333" w:hRule="atLeast"/>
        </w:trPr>
        <w:tc>
          <w:tcPr>
            <w:tcW w:w="10459" w:type="dxa"/>
            <w:gridSpan w:val="4"/>
            <w:vAlign w:val="center"/>
          </w:tcPr>
          <w:p>
            <w:pPr>
              <w:pStyle w:val="22"/>
              <w:widowControl w:val="0"/>
              <w:bidi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政府采购支出决算表</w:t>
            </w:r>
          </w:p>
        </w:tc>
      </w:tr>
      <w:tr>
        <w:tblPrEx>
          <w:tblCellMar>
            <w:top w:w="55" w:type="dxa"/>
            <w:left w:w="55" w:type="dxa"/>
            <w:bottom w:w="55" w:type="dxa"/>
            <w:right w:w="55" w:type="dxa"/>
          </w:tblCellMar>
        </w:tblPrEx>
        <w:trPr>
          <w:trHeight w:val="333" w:hRule="atLeast"/>
        </w:trPr>
        <w:tc>
          <w:tcPr>
            <w:tcW w:w="4472" w:type="dxa"/>
          </w:tcPr>
          <w:p>
            <w:pPr>
              <w:pStyle w:val="22"/>
              <w:widowControl w:val="0"/>
              <w:bidi w:val="0"/>
              <w:rPr>
                <w:rFonts w:hint="eastAsia" w:ascii="仿宋" w:hAnsi="仿宋" w:eastAsia="仿宋" w:cs="仿宋"/>
              </w:rPr>
            </w:pPr>
          </w:p>
        </w:tc>
        <w:tc>
          <w:tcPr>
            <w:tcW w:w="722" w:type="dxa"/>
          </w:tcPr>
          <w:p>
            <w:pPr>
              <w:pStyle w:val="22"/>
              <w:widowControl w:val="0"/>
              <w:rPr>
                <w:rFonts w:hint="eastAsia" w:ascii="仿宋" w:hAnsi="仿宋" w:eastAsia="仿宋" w:cs="仿宋"/>
              </w:rPr>
            </w:pPr>
          </w:p>
        </w:tc>
        <w:tc>
          <w:tcPr>
            <w:tcW w:w="1992" w:type="dxa"/>
          </w:tcPr>
          <w:p>
            <w:pPr>
              <w:pStyle w:val="22"/>
              <w:widowControl w:val="0"/>
              <w:rPr>
                <w:rFonts w:hint="eastAsia" w:ascii="仿宋" w:hAnsi="仿宋" w:eastAsia="仿宋" w:cs="仿宋"/>
              </w:rPr>
            </w:pPr>
          </w:p>
        </w:tc>
        <w:tc>
          <w:tcPr>
            <w:tcW w:w="3273" w:type="dxa"/>
            <w:vAlign w:val="center"/>
          </w:tcPr>
          <w:p>
            <w:pPr>
              <w:pStyle w:val="22"/>
              <w:widowControl w:val="0"/>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eastAsia="zh-CN"/>
              </w:rPr>
              <w:t>3</w:t>
            </w:r>
            <w:r>
              <w:rPr>
                <w:rFonts w:hint="eastAsia" w:ascii="仿宋" w:hAnsi="仿宋" w:eastAsia="仿宋" w:cs="仿宋"/>
              </w:rPr>
              <w:t>表</w:t>
            </w:r>
          </w:p>
        </w:tc>
      </w:tr>
      <w:tr>
        <w:tblPrEx>
          <w:tblCellMar>
            <w:top w:w="55" w:type="dxa"/>
            <w:left w:w="55" w:type="dxa"/>
            <w:bottom w:w="55" w:type="dxa"/>
            <w:right w:w="55" w:type="dxa"/>
          </w:tblCellMar>
        </w:tblPrEx>
        <w:trPr>
          <w:trHeight w:val="90" w:hRule="atLeast"/>
        </w:trPr>
        <w:tc>
          <w:tcPr>
            <w:tcW w:w="7186" w:type="dxa"/>
            <w:gridSpan w:val="3"/>
          </w:tcPr>
          <w:p>
            <w:pPr>
              <w:pStyle w:val="22"/>
              <w:widowControl w:val="0"/>
              <w:bidi w:val="0"/>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江苏省看守所</w:t>
            </w:r>
          </w:p>
        </w:tc>
        <w:tc>
          <w:tcPr>
            <w:tcW w:w="3273" w:type="dxa"/>
            <w:vAlign w:val="center"/>
          </w:tcPr>
          <w:p>
            <w:pPr>
              <w:pStyle w:val="22"/>
              <w:widowControl w:val="0"/>
              <w:jc w:val="right"/>
              <w:rPr>
                <w:rFonts w:hint="eastAsia" w:ascii="仿宋" w:hAnsi="仿宋" w:eastAsia="仿宋" w:cs="仿宋"/>
              </w:rPr>
            </w:pPr>
            <w:r>
              <w:rPr>
                <w:rFonts w:hint="eastAsia" w:ascii="仿宋" w:hAnsi="仿宋" w:eastAsia="仿宋" w:cs="仿宋"/>
              </w:rPr>
              <w:t>单位：万元</w:t>
            </w:r>
          </w:p>
        </w:tc>
      </w:tr>
      <w:tr>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pPr>
              <w:pStyle w:val="22"/>
              <w:widowControl w:val="0"/>
              <w:bidi w:val="0"/>
              <w:jc w:val="center"/>
              <w:rPr>
                <w:rFonts w:hint="eastAsia" w:ascii="仿宋" w:hAnsi="仿宋" w:eastAsia="仿宋" w:cs="仿宋"/>
                <w:lang w:val="en-US" w:eastAsia="zh-CN"/>
              </w:rPr>
            </w:pPr>
            <w:r>
              <w:rPr>
                <w:rFonts w:ascii="仿宋" w:hAnsi="仿宋" w:eastAsia="仿宋" w:cs="仿宋"/>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219.34</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18.19</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62.08</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139.07</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bl>
    <w:p>
      <w:pPr>
        <w:bidi w:val="0"/>
        <w:jc w:val="both"/>
        <w:rPr>
          <w:rFonts w:hint="default" w:ascii="仿宋" w:hAnsi="仿宋" w:eastAsia="仿宋" w:cs="仿宋"/>
          <w:b w:val="0"/>
          <w:bCs w:val="0"/>
          <w:sz w:val="22"/>
          <w:szCs w:val="22"/>
          <w:lang w:val="en-US" w:eastAsia="zh-CN"/>
        </w:rPr>
      </w:pPr>
      <w:r>
        <w:rPr>
          <w:rFonts w:hint="eastAsia" w:ascii="仿宋" w:hAnsi="仿宋" w:eastAsia="仿宋" w:cs="仿宋"/>
          <w:b w:val="0"/>
          <w:bCs w:val="0"/>
          <w:sz w:val="22"/>
          <w:szCs w:val="22"/>
        </w:rPr>
        <w:t>注：</w:t>
      </w:r>
      <w:r>
        <w:rPr>
          <w:rFonts w:hint="eastAsia" w:ascii="仿宋" w:hAnsi="仿宋" w:eastAsia="仿宋" w:cs="仿宋"/>
          <w:b w:val="0"/>
          <w:bCs w:val="0"/>
          <w:sz w:val="22"/>
          <w:szCs w:val="22"/>
          <w:lang w:val="en-US" w:eastAsia="zh-CN"/>
        </w:rPr>
        <w:t>政府采购支出信息为单位纳入部门预算范围的各项政府采购支出情况。本表金额单位转换时可能存在尾数误差</w:t>
      </w:r>
      <w:r>
        <w:rPr>
          <w:rFonts w:hint="eastAsia" w:ascii="仿宋" w:hAnsi="仿宋" w:eastAsia="仿宋" w:cs="仿宋"/>
          <w:b w:val="0"/>
          <w:bCs w:val="0"/>
          <w:sz w:val="22"/>
          <w:szCs w:val="22"/>
        </w:rPr>
        <w:t>。</w:t>
      </w:r>
    </w:p>
    <w:p>
      <w:pPr>
        <w:numPr>
          <w:ilvl w:val="0"/>
          <w:numId w:val="0"/>
        </w:numPr>
        <w:bidi w:val="0"/>
        <w:ind w:left="440" w:leftChars="200" w:firstLine="0" w:firstLineChars="0"/>
        <w:jc w:val="both"/>
        <w:rPr>
          <w:rFonts w:hint="eastAsia" w:ascii="仿宋" w:hAnsi="仿宋" w:eastAsia="仿宋" w:cs="仿宋"/>
          <w:b w:val="0"/>
          <w:bCs w:val="0"/>
          <w:sz w:val="22"/>
          <w:szCs w:val="22"/>
        </w:rPr>
        <w:sectPr>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5"/>
        <w:tabs>
          <w:tab w:val="left" w:pos="3077"/>
        </w:tabs>
        <w:spacing w:line="616" w:lineRule="exact"/>
        <w:jc w:val="center"/>
        <w:outlineLvl w:val="0"/>
        <w:rPr>
          <w:rFonts w:hint="eastAsia" w:ascii="宋体" w:hAnsi="宋体" w:eastAsia="宋体" w:cs="宋体"/>
          <w:b/>
          <w:bCs/>
          <w:color w:val="000000"/>
          <w:kern w:val="0"/>
          <w:sz w:val="36"/>
          <w:szCs w:val="36"/>
          <w:lang w:val="zh-CN" w:eastAsia="ar-SA" w:bidi="zh-CN"/>
        </w:rPr>
      </w:pPr>
      <w:r>
        <w:rPr>
          <w:rFonts w:hint="eastAsia" w:ascii="宋体" w:hAnsi="宋体" w:eastAsia="宋体" w:cs="宋体"/>
          <w:b/>
          <w:bCs/>
          <w:color w:val="000000"/>
          <w:kern w:val="0"/>
          <w:sz w:val="36"/>
          <w:szCs w:val="36"/>
          <w:lang w:val="zh-CN" w:eastAsia="ar-SA" w:bidi="zh-CN"/>
        </w:rPr>
        <w:t>第三部分</w:t>
      </w:r>
      <w:r>
        <w:rPr>
          <w:rFonts w:hint="eastAsia" w:ascii="宋体" w:hAnsi="宋体" w:eastAsia="宋体" w:cs="宋体"/>
          <w:b/>
          <w:bCs/>
          <w:color w:val="000000"/>
          <w:kern w:val="0"/>
          <w:sz w:val="36"/>
          <w:szCs w:val="36"/>
          <w:lang w:val="en-US" w:eastAsia="zh-CN" w:bidi="zh-CN"/>
        </w:rPr>
        <w:t xml:space="preserve"> </w:t>
      </w:r>
      <w:r>
        <w:rPr>
          <w:rFonts w:hint="eastAsia" w:ascii="宋体" w:hAnsi="宋体" w:eastAsia="宋体" w:cs="宋体"/>
          <w:b/>
          <w:bCs/>
          <w:color w:val="000000"/>
          <w:kern w:val="0"/>
          <w:sz w:val="36"/>
          <w:szCs w:val="36"/>
          <w:lang w:val="zh-CN" w:eastAsia="zh-CN" w:bidi="zh-CN"/>
        </w:rPr>
        <w:t>2022</w:t>
      </w:r>
      <w:r>
        <w:rPr>
          <w:rFonts w:hint="eastAsia" w:ascii="宋体" w:hAnsi="宋体" w:eastAsia="宋体" w:cs="宋体"/>
          <w:b/>
          <w:bCs/>
          <w:color w:val="000000"/>
          <w:kern w:val="0"/>
          <w:sz w:val="36"/>
          <w:szCs w:val="36"/>
          <w:lang w:val="zh-CN" w:eastAsia="ar-SA" w:bidi="zh-CN"/>
        </w:rPr>
        <w:t>年度</w:t>
      </w:r>
      <w:r>
        <w:rPr>
          <w:rFonts w:ascii="宋体" w:hAnsi="宋体" w:eastAsia="宋体" w:cs="宋体"/>
          <w:b/>
          <w:color w:val="000000"/>
          <w:sz w:val="36"/>
        </w:rPr>
        <w:t>单位决算情况说明</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1" w:after="0" w:line="360" w:lineRule="auto"/>
        <w:ind w:left="348" w:right="420" w:firstLine="640"/>
        <w:jc w:val="both"/>
        <w:textAlignment w:val="auto"/>
        <w:rPr>
          <w:rFonts w:hint="eastAsia" w:ascii="仿宋" w:hAnsi="仿宋" w:eastAsia="仿宋" w:cs="仿宋"/>
          <w:lang w:val="en-US" w:eastAsia="zh-CN"/>
        </w:rPr>
      </w:pP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一、收入支出决算总体情况说明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2022年度收入、支出决算总计2,945.36万元。与上年相比，收、支总计各增加332.51万元，增长12.73%。其中：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（一）收入决算总计2,945.36万元。包括：</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1.本年收入决算合计2,940.16万元。与上年相比，增加423.1万元，增长16.81%，变动原因：本年增加在职民警17人，人员经费相应增加。</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2.使用非财政拨款结余0万元。与上年决算数相同。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3.年初结转和结余5.2万元。与上年相比，减少90.59万元，减少94.57%，变动原因：支付上年监所信息化及基础设施改造项目项目合同尾款，项目经费基本使用完。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（二）支出决算总计2,945.36万元。包括：</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1.本年支出决算合计2,886.91万元。与上年相比，增加279.26万元，增长10.71%，变动原因：在职人员增加17人，相应人员经费同步增加。</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2.结余分配0万元。与上年决算数相同。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3.年末结转和结余58.45万元。结转和结余事项：项目支出结转。与上年相比，增加53.25万元，增长1,024.04%，变动原因：主要是监所封闭管理，部分工程无法按期施工，部分工程款不能在年度内支出。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二、收入决算情况说明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年收入决算合计2,940.16万元，其中：财政拨款收入2,940.16万元，占100%；上级补助收入0万元，占0%；财政专户管理教育收费0万元，占0%；事业收入（不含专户管理教育收费）0万元，占0%；经营收入0万元，占0%；附属单位上缴收入0万元，占0%；其他收入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2022年度本年支出决算合计2,886.91万元，其中：基本支出2,097.21万元，占72.65%；项目支出789.7万元，占27.35%；上缴上级支出0万元，占0%；经营支出0万元，占0%；对附属单位补助支出0万元，占0%。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21"/>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四、财政拨款收入支出决算总体情况说明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2022年度财政拨款收入、支出决算总计2,945.36万元。与上年相比，收、支总计各增加332.51万元，增长12.73%，变动原因：人员变动较多，较上年度增加17人，2022年度人员经费财政拨款和决算支出相应增加。</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五、财政拨款支出决算情况说明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2022年度财政拨款支出决算2,886.91万元，占本年支出合计的100%。与2022年度财政拨款支出年初预算2,414.99万元相比，完成年初预算的119.54%。其中：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（一）公共安全支出（类）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1.公安（款）行政运行（项）。年初预算1,085.66万元，支出决算1,593.38万元，完成年初预算的146.77%。决算数与年初预算数的差异原因：年内增加在职人员17人，人员经费相应增加。</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安（款）执法办案（项）。年初预算0万元，支出决算92.18万元，（年初预算数为0万元，无法计算完成比率）决算数与年初预算数的差异原因：2022年度年中调减预算经费，看守所经费缺口较大，年底财政追加执法办案费100万元。</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3.公安（款）其他公安支出（项）。年初预算825.5万元，支出决算697.52万元，完成年初预算的84.5%。决算数与年初预算数的差异原因：监管场所封闭管理，部分项目无法按期施工，工程款不能在年度内支付。</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（二）社会保障和就业支出（类）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1.行政事业单位养老支出（款）机关事业单位基本养老保险缴费支出（项）。年初预算71.94万元，支出决算71.94万元，完成年初预算的100%。决算数与年初预算数相同。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2.行政事业单位养老支出（款）机关事业单位职业年金缴费支出（项）。年初预算35.97万元，支出决算35.97万元，完成年初预算的100%。决算数与年初预算数相同。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（三）住房保障支出（类）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1.住房改革支出（款）住房公积金（项）。年初预算125.13万元，支出决算125.13万元，完成年初预算的100%。决算数与年初预算数相同。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2.住房改革支出（款）提租补贴（项）。年初预算270.79万元，支出决算270.79万元，完成年初预算的100%。决算数与年初预算数相同。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六、财政拨款基本支出决算情况说明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2022年度财政拨款基本支出决算2,097.21万元，其中：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（一）人员经费1,819.07万元。</w:t>
      </w:r>
      <w:r>
        <w:rPr>
          <w:rFonts w:ascii="仿宋" w:hAnsi="仿宋" w:eastAsia="仿宋" w:cs="仿宋"/>
        </w:rPr>
        <w:t>主要包括：基本工资、津贴补贴、奖金、机关事业单位基本养老保险缴费、职业年金缴费、住房公积金、其他工资福利支出、其他对个人和家庭的补助。</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（二）公用经费278.14万元。</w:t>
      </w:r>
      <w:r>
        <w:rPr>
          <w:rFonts w:ascii="仿宋" w:hAnsi="仿宋" w:eastAsia="仿宋" w:cs="仿宋"/>
        </w:rPr>
        <w:t>主要包括：办公费、印刷费、水费、电费、邮电费、差旅费、维修（护）费、公务接待费、工会经费、福利费、公务用车运行维护费、其他交通费用、其他商品和服务支出。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七、一般公共预算支出决算情况说明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2022年度一般公共预算财政拨款支出决算2,886.91万元。与上年相比，增加279.26万元，增长10.71%，变动原因：在职人员增加17人，人员经费相应增加。</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八、一般公共预算基本支出决算情况说明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2022年度一般公共预算财政拨款基本支出决算2,097.21万元，其中：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（一）人员经费1,819.07万元。</w:t>
      </w:r>
      <w:r>
        <w:rPr>
          <w:rFonts w:ascii="仿宋" w:hAnsi="仿宋" w:eastAsia="仿宋" w:cs="仿宋"/>
        </w:rPr>
        <w:t>主要包括：基本工资、津贴补贴、奖金、机关事业单位基本养老保险缴费、职业年金缴费、住房公积金、其他工资福利支出、其他对个人和家庭的补助。</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（二）公用经费278.14万元。</w:t>
      </w:r>
      <w:r>
        <w:rPr>
          <w:rFonts w:ascii="仿宋" w:hAnsi="仿宋" w:eastAsia="仿宋" w:cs="仿宋"/>
        </w:rPr>
        <w:t>主要包括：办公费、印刷费、水费、电费、邮电费、差旅费、维修（护）费、公务接待费、工会经费、福利费、公务用车运行维护费、其他交通费用、其他商品和服务支出。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九、财政拨款“三公”经费、会议费和培训费支出情况说明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（一）财政拨款“三公”经费支出总体情况说明。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三公”经费支出决算10.14万元（其中：一般公共预算支出10.14万元；政府性基金预算支出0万元；国有资本经营预算支出0万元）。与上年相比，减少2.52万元，变动原因：本年度公务车辆没有发生大修。其中，因公出国（境）费支出0万元，占“三公”经费的0%；公务用车购置及运行维护费支出8.83万元，占“三公”经费的87.08%；公务接待费支出1.31万元，占“三公”经费的12.92%。</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（二）财政拨款“三公”经费支出具体情况说明。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预算的100%，决算数与预算数相同。全年使用财政拨款涉及的出国（境）团组0个，累计0人次。</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用车购置及运行维护费支出预算26.4万元（其中：一般公共预算支出26.4万元；政府性基金预算支出0万元；国有资本经营预算支出0万元），支出决算8.83万元（其中：一般公共预算支出8.83万元；政府性基金预算支出0万元；国有资本经营预算支出0万元），完成预算的33.45%，决算数与预算数的差异原因：监所封闭管理，公务车辆使用率低相应费用降低，且本年度公务车辆没有发生大修。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（1）公务用车购置支出决算0万元。本年度使用财政拨款购置公务用车0辆。</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用车运行维护费支出决算8.83万元。公务用车运行维护费主要用于按规定保留的公务用车的燃料费、维修费、过桥过路费、保险费、安全奖励费用等支出。截至2022年12月31日，使用财政拨款开支的公务用车保有量为6辆。</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接待费支出预算2.28万元（其中：一般公共预算支出2.28万元；政府性基金预算支出0万元；国有资本经营预算支出0万元），支出决算1.31万元（其中：一般公共预算支出1.31万元；政府性基金预算支出0万元；国有资本经营预算支出0万元），完成预算的57.46%，决算数与预算数的差异原因：监所封闭管理，外单位来所交流学习次数及人数减少。其中：国内公务接待支出1.31万元，接待12批次，67人次，开支内容：省内监管同行来所交流学习等活动；国（境）外公务接待支出0万元，接待0批次0人次。</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（三）财政拨款会议费支出决算情况说明。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预算的100%，决算数与预算数相同。2022年度全年召开会议0个，参加会议0人次。</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（四）财政拨款培训费支出决算情况说明。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预算的100%，决算数与预算数相同。2022年度全年组织培训0个，组织培训0人次。</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十、政府性基金预算财政拨款支出决算情况说明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2022年度政府性基金预算财政拨款支出决算0万元。与上年决算数相同。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十一、国有资本经营预算财政拨款支出决算情况说明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2022年度国有资本经营预算财政拨款支出决算0万元。与上年决算数相同。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十二、财政拨款机关运行经费支出决算情况说明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机关运行经费支出决算278.14万元（其中：一般公共预算支出278.14万元；政府性基金预算支出0万元；国有资本经营预算支出0万元）。与上年相比，减少44.71万元，减少13.85%，变动原因：省财政压缩年度经费，省看守所严格预算管理，规范预算执行，压减不必要经费开支。</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十三、政府采购支出决算情况说明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政府采购支出总额219.34万元，其中：政府采购货物支出18.19万元、政府采购工程支出62.08万元、政府采购服务支出139.07万元。政府采购授予中小企业合同金额0万元，占政府采购支出总额的0%，其中：授予小微企业合同金额0万元。</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十四、国有资产占用情况说明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本单位共有车辆6辆，其中，一般公务用车0辆、执法执勤用车6辆、特种专业技术用车0辆、业务用车0辆、其他用车0辆等。单价100万元（含）以上的设备0台（不含车辆）。</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十五、预算绩效评价工作开展情况</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2022年度，本单位共0个项目开展了财政绩效评价，涉及财政性资金合计0万元；本单位未开展单位整体支出财政绩效评价，涉及财政性资金0万元。</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2022年度，本单位共5个项目开展了绩效自评价，涉及财政性资金合计789.7万元；本单位共开展1项单位整体支出绩效自评价，涉及财政性资金合计2,886.91万元。</w:t>
      </w:r>
    </w:p>
    <w:p>
      <w:pPr>
        <w:pStyle w:val="5"/>
        <w:tabs>
          <w:tab w:val="left" w:pos="3077"/>
        </w:tabs>
        <w:spacing w:line="616" w:lineRule="exact"/>
        <w:jc w:val="center"/>
        <w:outlineLvl w:val="0"/>
        <w:rPr>
          <w:rFonts w:hint="eastAsia" w:ascii="宋体" w:hAnsi="宋体" w:eastAsia="宋体" w:cs="宋体"/>
          <w:b/>
          <w:bCs/>
          <w:sz w:val="36"/>
          <w:szCs w:val="36"/>
        </w:rPr>
      </w:pPr>
      <w:r>
        <w:rPr>
          <w:rFonts w:hint="eastAsia" w:ascii="宋体" w:hAnsi="宋体" w:eastAsia="宋体" w:cs="宋体"/>
          <w:b/>
          <w:bCs/>
          <w:sz w:val="36"/>
          <w:szCs w:val="36"/>
        </w:rPr>
        <w:t>第四部分 名词</w:t>
      </w:r>
      <w:r>
        <w:rPr>
          <w:rFonts w:hint="eastAsia" w:ascii="宋体" w:hAnsi="宋体" w:eastAsia="宋体" w:cs="宋体"/>
          <w:b/>
          <w:bCs/>
          <w:color w:val="000000"/>
          <w:kern w:val="0"/>
          <w:sz w:val="36"/>
          <w:szCs w:val="36"/>
          <w:lang w:val="zh-CN" w:eastAsia="ar-SA" w:bidi="zh-CN"/>
        </w:rPr>
        <w:t>解释</w:t>
      </w:r>
    </w:p>
    <w:p>
      <w:pPr>
        <w:pStyle w:val="8"/>
        <w:tabs>
          <w:tab w:val="left" w:pos="3864"/>
          <w:tab w:val="left" w:pos="6248"/>
          <w:tab w:val="left" w:pos="7386"/>
        </w:tabs>
        <w:spacing w:before="0" w:after="0" w:line="240" w:lineRule="auto"/>
        <w:ind w:left="440" w:leftChars="200" w:right="0" w:firstLine="659" w:firstLineChars="206"/>
        <w:jc w:val="both"/>
        <w:rPr>
          <w:rFonts w:hint="eastAsia" w:ascii="仿宋" w:hAnsi="仿宋" w:eastAsia="仿宋" w:cs="仿宋"/>
        </w:rPr>
      </w:pP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rPr>
        <w:t>：</w:t>
      </w:r>
      <w:r>
        <w:rPr>
          <w:rFonts w:hint="eastAsia" w:ascii="仿宋" w:hAnsi="仿宋" w:eastAsia="仿宋" w:cs="仿宋"/>
        </w:rPr>
        <w:t>指单位从同级财政部门取得的各类财政拨款，包括一般公共预算财政拨款、政府性基金预算财政拨款、国有资本经营预算财政拨款。</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rPr>
        <w:t>：</w:t>
      </w:r>
      <w:r>
        <w:rPr>
          <w:rFonts w:hint="eastAsia" w:ascii="仿宋" w:hAnsi="仿宋" w:eastAsia="仿宋" w:cs="仿宋"/>
        </w:rPr>
        <w:t>指事业单位从主管部门和上级单位取得的非财政补助收入。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rPr>
        <w:t>：</w:t>
      </w:r>
      <w:r>
        <w:rPr>
          <w:rFonts w:hint="eastAsia" w:ascii="仿宋" w:hAnsi="仿宋" w:eastAsia="仿宋" w:cs="仿宋"/>
        </w:rPr>
        <w:t>指缴入财政专户、实行专项管理的高中以上学费、住宿费、高校委托培养费、函大、电大、夜大及短训班培训费等教育收费。</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rPr>
        <w:t>：</w:t>
      </w:r>
      <w:r>
        <w:rPr>
          <w:rFonts w:hint="eastAsia" w:ascii="仿宋" w:hAnsi="仿宋" w:eastAsia="仿宋" w:cs="仿宋"/>
        </w:rPr>
        <w:t>指事业单位开展专业业务活动及其辅助活动取得的收入。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rPr>
        <w:t>：</w:t>
      </w:r>
      <w:r>
        <w:rPr>
          <w:rFonts w:hint="eastAsia" w:ascii="仿宋" w:hAnsi="仿宋" w:eastAsia="仿宋" w:cs="仿宋"/>
        </w:rPr>
        <w:t>指事业单位在专业业务活动及其辅助活动之外开展非独立核算经营活动取得的收入。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rPr>
        <w:t>：</w:t>
      </w:r>
      <w:r>
        <w:rPr>
          <w:rFonts w:hint="eastAsia" w:ascii="仿宋" w:hAnsi="仿宋" w:eastAsia="仿宋" w:cs="仿宋"/>
        </w:rPr>
        <w:t>指事业单位附属独立核算单位按照有关规定上缴的收入。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rPr>
        <w:t>：</w:t>
      </w:r>
      <w:r>
        <w:rPr>
          <w:rFonts w:hint="eastAsia" w:ascii="仿宋" w:hAnsi="仿宋" w:eastAsia="仿宋" w:cs="仿宋"/>
        </w:rPr>
        <w:t>指单位取得的除上述“财政拨款收入”、 “上级补助收入”、“事业收入”、“经营收入”、“附属单位上缴收入”等以外的各项收入。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八、使用非财政拨款结余</w:t>
      </w:r>
      <w:r>
        <w:rPr>
          <w:rFonts w:ascii="仿宋" w:hAnsi="仿宋" w:eastAsia="仿宋" w:cs="仿宋"/>
          <w:b/>
        </w:rPr>
        <w:t>：</w:t>
      </w:r>
      <w:r>
        <w:rPr>
          <w:rFonts w:hint="eastAsia" w:ascii="仿宋" w:hAnsi="仿宋" w:eastAsia="仿宋" w:cs="仿宋"/>
        </w:rPr>
        <w:t>指事业单位按照预算管理要求使用非财政拨款结余（原事业基金）弥补当年收支差额的数额。</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rPr>
        <w:t>：</w:t>
      </w:r>
      <w:r>
        <w:rPr>
          <w:rFonts w:hint="eastAsia" w:ascii="仿宋" w:hAnsi="仿宋" w:eastAsia="仿宋" w:cs="仿宋"/>
        </w:rPr>
        <w:t>指单位上年结转本年使用的基本支出结转、项目支出结转和结余、经营结余。</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rPr>
        <w:t>：</w:t>
      </w:r>
      <w:r>
        <w:rPr>
          <w:rFonts w:hint="eastAsia" w:ascii="仿宋" w:hAnsi="仿宋" w:eastAsia="仿宋" w:cs="仿宋"/>
        </w:rPr>
        <w:t>指事业单位按规定缴纳的所得税以及从非财政拨款结余中提取各类结余的情况。</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rPr>
        <w:t>：</w:t>
      </w:r>
      <w:r>
        <w:rPr>
          <w:rFonts w:hint="eastAsia" w:ascii="仿宋" w:hAnsi="仿宋" w:eastAsia="仿宋" w:cs="仿宋"/>
        </w:rPr>
        <w:t>指单位结转下年的基本支出结转、项目支出结转和结余、经营结余。</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rPr>
        <w:t>：</w:t>
      </w:r>
      <w:r>
        <w:rPr>
          <w:rFonts w:hint="eastAsia" w:ascii="仿宋" w:hAnsi="仿宋" w:eastAsia="仿宋" w:cs="仿宋"/>
        </w:rPr>
        <w:t>指为保障机构正常运转、完成日常工作任务所发生的支出，包括人员经费和公用经费。</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rPr>
        <w:t>：</w:t>
      </w:r>
      <w:r>
        <w:rPr>
          <w:rFonts w:hint="eastAsia" w:ascii="仿宋" w:hAnsi="仿宋" w:eastAsia="仿宋" w:cs="仿宋"/>
        </w:rPr>
        <w:t>指在为完成特定的工作任务和事业发展目标所发生的支出。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rPr>
        <w:t>：</w:t>
      </w:r>
      <w:r>
        <w:rPr>
          <w:rFonts w:hint="eastAsia" w:ascii="仿宋" w:hAnsi="仿宋" w:eastAsia="仿宋" w:cs="仿宋"/>
        </w:rPr>
        <w:t>指事业单位按照财政部门和主管部门的规定上缴上级单位的支出。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rPr>
        <w:t>：</w:t>
      </w:r>
      <w:r>
        <w:rPr>
          <w:rFonts w:hint="eastAsia" w:ascii="仿宋" w:hAnsi="仿宋" w:eastAsia="仿宋" w:cs="仿宋"/>
        </w:rPr>
        <w:t>指事业单位在专业业务活动及其辅助活动之外开展非独立核算经营活动发生的支出。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rPr>
        <w:t>：</w:t>
      </w:r>
      <w:r>
        <w:rPr>
          <w:rFonts w:hint="eastAsia" w:ascii="仿宋" w:hAnsi="仿宋" w:eastAsia="仿宋" w:cs="仿宋"/>
        </w:rPr>
        <w:t>指事业单位用财政拨款收入之外的收入对附属单位补助发生的支出。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十九、公共安全支出(类)公安(款)行政运行(项)</w:t>
      </w:r>
      <w:r>
        <w:rPr>
          <w:rFonts w:ascii="仿宋" w:hAnsi="仿宋" w:eastAsia="仿宋" w:cs="仿宋"/>
          <w:b/>
        </w:rPr>
        <w:t>：</w:t>
      </w:r>
      <w:r>
        <w:rPr>
          <w:rFonts w:hint="eastAsia" w:ascii="仿宋" w:hAnsi="仿宋" w:eastAsia="仿宋" w:cs="仿宋"/>
        </w:rPr>
        <w:t>反映行政单位（包括实行公务员管理的事业单位）的基本支出。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二十、公共安全支出(类)公安(款)执法办案(项)</w:t>
      </w:r>
      <w:r>
        <w:rPr>
          <w:rFonts w:ascii="仿宋" w:hAnsi="仿宋" w:eastAsia="仿宋" w:cs="仿宋"/>
          <w:b/>
        </w:rPr>
        <w:t>：</w:t>
      </w:r>
      <w:r>
        <w:rPr>
          <w:rFonts w:hint="eastAsia" w:ascii="仿宋" w:hAnsi="仿宋" w:eastAsia="仿宋" w:cs="仿宋"/>
        </w:rPr>
        <w:t>反映公安机关从事行政执法、刑事司法及侦查办案等相关活动的支出。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二十一、公共安全支出(类)公安(款)其他公安支出(项)</w:t>
      </w:r>
      <w:r>
        <w:rPr>
          <w:rFonts w:ascii="仿宋" w:hAnsi="仿宋" w:eastAsia="仿宋" w:cs="仿宋"/>
          <w:b/>
        </w:rPr>
        <w:t>：</w:t>
      </w:r>
      <w:r>
        <w:rPr>
          <w:rFonts w:hint="eastAsia" w:ascii="仿宋" w:hAnsi="仿宋" w:eastAsia="仿宋" w:cs="仿宋"/>
        </w:rPr>
        <w:t>反映除上述项目以外其他用于公安方面的支出。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二十二、社会保障和就业支出(类)行政事业单位养老支出(款)机关事业单位基本养老保险缴费支出(项)</w:t>
      </w:r>
      <w:r>
        <w:rPr>
          <w:rFonts w:ascii="仿宋" w:hAnsi="仿宋" w:eastAsia="仿宋" w:cs="仿宋"/>
          <w:b/>
        </w:rPr>
        <w:t>：</w:t>
      </w:r>
      <w:r>
        <w:rPr>
          <w:rFonts w:hint="eastAsia" w:ascii="仿宋" w:hAnsi="仿宋" w:eastAsia="仿宋" w:cs="仿宋"/>
        </w:rPr>
        <w:t>反映机关事业单位实施养老保险制度由单位缴纳的基本养老保险费支出。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二十三、社会保障和就业支出(类)行政事业单位养老支出(款)机关事业单位职业年金缴费支出(项)</w:t>
      </w:r>
      <w:r>
        <w:rPr>
          <w:rFonts w:ascii="仿宋" w:hAnsi="仿宋" w:eastAsia="仿宋" w:cs="仿宋"/>
          <w:b/>
        </w:rPr>
        <w:t>：</w:t>
      </w:r>
      <w:r>
        <w:rPr>
          <w:rFonts w:hint="eastAsia" w:ascii="仿宋" w:hAnsi="仿宋" w:eastAsia="仿宋" w:cs="仿宋"/>
        </w:rPr>
        <w:t>反映机关事业单位实施养老保险制度由单位实际缴纳的职业年金支出。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二十四、住房保障支出(类)住房改革支出(款)住房公积金(项)</w:t>
      </w:r>
      <w:r>
        <w:rPr>
          <w:rFonts w:ascii="仿宋" w:hAnsi="仿宋" w:eastAsia="仿宋" w:cs="仿宋"/>
          <w:b/>
        </w:rPr>
        <w:t>：</w:t>
      </w:r>
      <w:r>
        <w:rPr>
          <w:rFonts w:hint="eastAsia" w:ascii="仿宋" w:hAnsi="仿宋" w:eastAsia="仿宋" w:cs="仿宋"/>
        </w:rPr>
        <w:t>反映行政事业单位按人力资源和社会保障部、财政部规定的基本工资和津贴补贴以及规定比例为职工缴纳的住房公积金。</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二十五、住房保障支出(类)住房改革支出(款)提租补贴(项)</w:t>
      </w:r>
      <w:r>
        <w:rPr>
          <w:rFonts w:ascii="仿宋" w:hAnsi="仿宋" w:eastAsia="仿宋" w:cs="仿宋"/>
          <w:b/>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Borders>
        <w:top w:val="none" w:sz="0" w:space="0"/>
        <w:left w:val="none" w:sz="0" w:space="0"/>
        <w:bottom w:val="none" w:sz="0" w:space="0"/>
        <w:right w:val="none" w:sz="0" w:space="0"/>
      </w:pgBorders>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Unicode MS">
    <w:panose1 w:val="020B0604020202020204"/>
    <w:charset w:val="86"/>
    <w:family w:val="roman"/>
    <w:pitch w:val="default"/>
    <w:sig w:usb0="FFFFFFFF" w:usb1="E9FFFFFF" w:usb2="0000003F" w:usb3="00000000" w:csb0="603F01FF" w:csb1="FFFF0000"/>
  </w:font>
  <w:font w:name="Liberation Sans">
    <w:altName w:val="宋体"/>
    <w:panose1 w:val="020B0604020202020204"/>
    <w:charset w:val="86"/>
    <w:family w:val="roman"/>
    <w:pitch w:val="default"/>
    <w:sig w:usb0="00000000" w:usb1="00000000" w:usb2="00000021" w:usb3="00000000" w:csb0="600001BF" w:csb1="DFF70000"/>
  </w:font>
  <w:font w:name="Liberation Mono">
    <w:altName w:val="宋体"/>
    <w:panose1 w:val="02070409020205020404"/>
    <w:charset w:val="86"/>
    <w:family w:val="roman"/>
    <w:pitch w:val="default"/>
    <w:sig w:usb0="00000000" w:usb1="00000000" w:usb2="00000001" w:usb3="00000000" w:csb0="600001BF" w:csb1="DFF7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roman"/>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DDc8oBAACcAwAADgAAAGRycy9lMm9Eb2MueG1srVPNjtMwEL4j8Q6W&#10;79RpE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tuGvqTEcYsDv3z/dvnx6/LzK1lW&#10;q1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QDDc8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MGsLQDLAQAAnAMAAA4AAAAAAAAAAQAgAAAAHgEAAGRycy9lMm9E&#10;b2MueG1sUEsFBgAAAAAGAAYAWQEAAFsFAAAAAA==&#10;">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uFb6c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F36fm8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KPXn8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N7nM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f7gKs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U+CAckBAACd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BY3ASVx3OLEL9+/XX78uvz8SpbV&#10;yyJRH6DGzIeAuWl44wdMz9JlP6AzMx9UtPmLnAjGEe18FVgOiYj8aL1arysMCYzNF8Rht+chQnor&#10;vSXZaGjECRZh+ek9pDF1TsnVnL/XxpQpGveXAzGzh916zFYa9sPU+N63Z+TT4/Ab6nDXKTHvHGqL&#10;/aXZiLOxn41jiPrQlUXK9SC8PiZsovSWK4ywU2GcWmE3bVheiz/vJev2V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hT4IByQEAAJ0DAAAOAAAAAAAAAAEAIAAAAB4BAABkcnMvZTJvRG9j&#10;LnhtbFBLBQYAAAAABgAGAFkBAABZBQ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OtCGbfLAQAAnQMAAA4AAAAAAAAAAQAgAAAAHgEAAGRycy9lMm9E&#10;b2MueG1sUEsFBgAAAAAGAAYAWQEAAFs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FLFt8sBAACdAwAADgAAAGRycy9lMm9Eb2MueG1srVNLbtswEN0XyB0I&#10;7mPKKlA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BjehpMRygxM/f/92/vHr/PMr&#10;WRZvyyRR76HCzCePuXG4cwOmz35AZ2I+tMGkL3IiGEeBTxeB5RCJSI9W5WpVYEhgbL4gPnt+7gPE&#10;99IZkoyaBpxgFpYfHyGOqXNKqmbdvdI6T1HbvxyImTws9T72mKw47IaJ0M41J+TT4/BranHXKdEP&#10;FrVNezIbYTZ2s3HwQe27vEipHvjbQ8Qmcm+pwgg7FcapZXbThqW1+POes57/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PRSxbfLAQAAnQMAAA4AAAAAAAAAAQAgAAAAHgEAAGRycy9lMm9E&#10;b2MueG1sUEsFBgAAAAAGAAYAWQEAAFs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5fXgHLAQAAnQMAAA4AAAAAAAAAAQAgAAAAHgEAAGRycy9lMm9E&#10;b2MueG1sUEsFBgAAAAAGAAYAWQEAAFs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MpyfbbLAQAAnQMAAA4AAAAAAAAAAQAgAAAAHgEAAGRycy9lMm9E&#10;b2MueG1sUEsFBgAAAAAGAAYAWQEAAFs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NBmKszAEAAJ0DAAAOAAAAAAAAAAEAIAAAAB4BAABkcnMvZTJv&#10;RG9jLnhtbFBLBQYAAAAABgAGAFkBAABcBQ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000000" w:sz="4" w:space="1"/>
      </w:pBdr>
      <w:jc w:val="both"/>
      <w:rPr>
        <w:rFonts w:hint="default" w:eastAsia="Arial Unicode MS"/>
        <w:lang w:val="en-US" w:eastAsia="zh-CN"/>
      </w:rPr>
    </w:pPr>
    <w:r>
      <w:rPr>
        <w:rFonts w:hint="eastAsia"/>
        <w:lang w:val="en-US" w:eastAsia="zh-CN"/>
      </w:rPr>
      <w:t>江苏省看守所</w:t>
    </w:r>
    <w:r>
      <w:t>2022年度单位决算公开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wNWYwNGFmYzNiMTMwMzI4MzFhMzI2ZWRjOTFjMmMifQ=="/>
  </w:docVars>
  <w:rsids>
    <w:rsidRoot w:val="00000000"/>
    <w:rsid w:val="00064984"/>
    <w:rsid w:val="00071789"/>
    <w:rsid w:val="000C024B"/>
    <w:rsid w:val="000F12AB"/>
    <w:rsid w:val="001C31F9"/>
    <w:rsid w:val="002E63B1"/>
    <w:rsid w:val="00407CA7"/>
    <w:rsid w:val="00413AD8"/>
    <w:rsid w:val="004C0647"/>
    <w:rsid w:val="00671ED7"/>
    <w:rsid w:val="00672164"/>
    <w:rsid w:val="006732F1"/>
    <w:rsid w:val="007C0F2D"/>
    <w:rsid w:val="008322BB"/>
    <w:rsid w:val="00867423"/>
    <w:rsid w:val="008B5B05"/>
    <w:rsid w:val="009965EA"/>
    <w:rsid w:val="00A6752E"/>
    <w:rsid w:val="00B92181"/>
    <w:rsid w:val="00BD7F33"/>
    <w:rsid w:val="00C15920"/>
    <w:rsid w:val="00C82582"/>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252C7"/>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345F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386236"/>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9B3721"/>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D0397"/>
    <w:rsid w:val="51595CED"/>
    <w:rsid w:val="516445A0"/>
    <w:rsid w:val="518956A9"/>
    <w:rsid w:val="51E101BC"/>
    <w:rsid w:val="521D4F6D"/>
    <w:rsid w:val="523A416D"/>
    <w:rsid w:val="52490C2A"/>
    <w:rsid w:val="5253273C"/>
    <w:rsid w:val="525505B5"/>
    <w:rsid w:val="5261544F"/>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35B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00E6E"/>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5E5CA6"/>
    <w:rsid w:val="6E7C11B5"/>
    <w:rsid w:val="6E7C32EF"/>
    <w:rsid w:val="6E7F556F"/>
    <w:rsid w:val="6E997C25"/>
    <w:rsid w:val="6E9F07E1"/>
    <w:rsid w:val="6EA14A30"/>
    <w:rsid w:val="6EA42846"/>
    <w:rsid w:val="6EB6105A"/>
    <w:rsid w:val="6EBA00D3"/>
    <w:rsid w:val="6EBD1212"/>
    <w:rsid w:val="6EC629FF"/>
    <w:rsid w:val="6EC7282F"/>
    <w:rsid w:val="6EC922AC"/>
    <w:rsid w:val="6ED21161"/>
    <w:rsid w:val="6F04413C"/>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77263E"/>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bidi w:val="0"/>
      <w:spacing w:before="0" w:after="0"/>
      <w:jc w:val="left"/>
    </w:pPr>
    <w:rPr>
      <w:rFonts w:ascii="Arial Unicode MS" w:hAnsi="Arial Unicode MS" w:eastAsia="Arial Unicode MS" w:cs="Arial Unicode MS"/>
      <w:color w:val="auto"/>
      <w:kern w:val="0"/>
      <w:sz w:val="22"/>
      <w:szCs w:val="22"/>
      <w:lang w:val="zh-CN" w:eastAsia="zh-CN" w:bidi="zh-CN"/>
    </w:rPr>
  </w:style>
  <w:style w:type="paragraph" w:styleId="2">
    <w:name w:val="heading 1"/>
    <w:basedOn w:val="1"/>
    <w:next w:val="1"/>
    <w:qFormat/>
    <w:uiPriority w:val="1"/>
    <w:pPr>
      <w:ind w:left="-40" w:firstLine="0"/>
      <w:outlineLvl w:val="0"/>
    </w:pPr>
    <w:rPr>
      <w:sz w:val="52"/>
      <w:szCs w:val="52"/>
    </w:rPr>
  </w:style>
  <w:style w:type="paragraph" w:styleId="3">
    <w:name w:val="heading 2"/>
    <w:basedOn w:val="1"/>
    <w:next w:val="1"/>
    <w:qFormat/>
    <w:uiPriority w:val="1"/>
    <w:pPr>
      <w:ind w:right="18" w:firstLine="0"/>
      <w:jc w:val="center"/>
      <w:outlineLvl w:val="1"/>
    </w:pPr>
    <w:rPr>
      <w:sz w:val="44"/>
      <w:szCs w:val="44"/>
    </w:rPr>
  </w:style>
  <w:style w:type="paragraph" w:styleId="4">
    <w:name w:val="heading 3"/>
    <w:basedOn w:val="1"/>
    <w:next w:val="1"/>
    <w:qFormat/>
    <w:uiPriority w:val="1"/>
    <w:pPr>
      <w:ind w:left="1" w:firstLine="0"/>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firstLine="0"/>
      <w:outlineLvl w:val="4"/>
    </w:pPr>
    <w:rPr>
      <w:sz w:val="33"/>
      <w:szCs w:val="33"/>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List Paragraph"/>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2757</Words>
  <Characters>7652</Characters>
  <Paragraphs>501</Paragraphs>
  <TotalTime>0</TotalTime>
  <ScaleCrop>false</ScaleCrop>
  <LinksUpToDate>false</LinksUpToDate>
  <CharactersWithSpaces>7672</CharactersWithSpaces>
  <Application>WPS Office_11.8.2.11473_F1E327BC-269C-435d-A152-05C5408002CA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Administrator</cp:lastModifiedBy>
  <dcterms:modified xsi:type="dcterms:W3CDTF">2023-08-31T00:24:16Z</dcterms:modified>
  <dc:title>部门决算公开</dc:title>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688FE106501D46DD850D8D3239AEFB71</vt:lpwstr>
  </property>
  <property fmtid="{D5CDD505-2E9C-101B-9397-08002B2CF9AE}" pid="5" name="KSOProductBuildVer">
    <vt:lpwstr>2052-11.8.2.11473</vt:lpwstr>
  </property>
  <property fmtid="{D5CDD505-2E9C-101B-9397-08002B2CF9AE}" pid="6" name="LastSaved">
    <vt:filetime>2021-04-15T00:00:00Z</vt:filetime>
  </property>
</Properties>
</file>